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76" w:rsidRPr="00F01576" w:rsidRDefault="00F01576" w:rsidP="00F01576">
      <w:pPr>
        <w:spacing w:after="0" w:line="240" w:lineRule="auto"/>
        <w:jc w:val="center"/>
        <w:rPr>
          <w:rFonts w:ascii="Times New Roman" w:hAnsi="Times New Roman" w:cs="Times New Roman"/>
          <w:sz w:val="28"/>
          <w:szCs w:val="28"/>
        </w:rPr>
      </w:pPr>
      <w:r w:rsidRPr="00F01576">
        <w:rPr>
          <w:rFonts w:ascii="Times New Roman" w:hAnsi="Times New Roman" w:cs="Times New Roman"/>
          <w:sz w:val="28"/>
          <w:szCs w:val="28"/>
        </w:rPr>
        <w:t>Жилищный кодекс Российской Федерации от 29 декабря 2004 № 188-ФЗ</w:t>
      </w:r>
    </w:p>
    <w:p w:rsidR="00B21AB7" w:rsidRDefault="00B21AB7" w:rsidP="00B21AB7">
      <w:pPr>
        <w:spacing w:after="0" w:line="240" w:lineRule="auto"/>
        <w:jc w:val="both"/>
        <w:rPr>
          <w:rFonts w:ascii="Times New Roman" w:hAnsi="Times New Roman" w:cs="Times New Roman"/>
          <w:bCs/>
          <w:sz w:val="28"/>
        </w:rPr>
      </w:pPr>
    </w:p>
    <w:p w:rsidR="00B21AB7" w:rsidRDefault="00B21AB7" w:rsidP="00B21AB7">
      <w:pPr>
        <w:spacing w:after="0" w:line="240" w:lineRule="auto"/>
        <w:jc w:val="both"/>
        <w:rPr>
          <w:rFonts w:ascii="Times New Roman" w:hAnsi="Times New Roman" w:cs="Times New Roman"/>
          <w:bCs/>
          <w:sz w:val="28"/>
        </w:rPr>
      </w:pPr>
    </w:p>
    <w:p w:rsidR="00071C53" w:rsidRDefault="00F01576"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0" w:name="dst167"/>
      <w:bookmarkEnd w:id="0"/>
      <w:r w:rsidRPr="00F01576">
        <w:rPr>
          <w:rFonts w:ascii="Times New Roman" w:eastAsia="Times New Roman" w:hAnsi="Times New Roman" w:cs="Times New Roman"/>
          <w:bCs/>
          <w:kern w:val="36"/>
          <w:sz w:val="28"/>
          <w:szCs w:val="28"/>
          <w:lang w:eastAsia="ru-RU"/>
        </w:rPr>
        <w:t xml:space="preserve">Статья </w:t>
      </w:r>
      <w:r w:rsidR="00071C53">
        <w:rPr>
          <w:rFonts w:ascii="Times New Roman" w:eastAsia="Times New Roman" w:hAnsi="Times New Roman" w:cs="Times New Roman"/>
          <w:bCs/>
          <w:kern w:val="36"/>
          <w:sz w:val="28"/>
          <w:szCs w:val="28"/>
          <w:lang w:eastAsia="ru-RU"/>
        </w:rPr>
        <w:t>20</w:t>
      </w:r>
      <w:r w:rsidRPr="00F01576">
        <w:rPr>
          <w:rFonts w:ascii="Times New Roman" w:eastAsia="Times New Roman" w:hAnsi="Times New Roman" w:cs="Times New Roman"/>
          <w:bCs/>
          <w:kern w:val="36"/>
          <w:sz w:val="28"/>
          <w:szCs w:val="28"/>
          <w:lang w:eastAsia="ru-RU"/>
        </w:rPr>
        <w:t xml:space="preserve">. </w:t>
      </w:r>
      <w:r w:rsidR="00071C53" w:rsidRPr="00071C53">
        <w:rPr>
          <w:rFonts w:ascii="Times New Roman" w:eastAsia="Times New Roman" w:hAnsi="Times New Roman" w:cs="Times New Roman"/>
          <w:bCs/>
          <w:kern w:val="36"/>
          <w:sz w:val="28"/>
          <w:szCs w:val="28"/>
          <w:lang w:eastAsia="ru-RU"/>
        </w:rPr>
        <w:t>Государственный жилищный надзор, муниципальный жилищный контроль и общественный жилищный контроль</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071C53">
        <w:rPr>
          <w:rFonts w:ascii="Times New Roman" w:eastAsia="Times New Roman" w:hAnsi="Times New Roman" w:cs="Times New Roman"/>
          <w:bCs/>
          <w:kern w:val="36"/>
          <w:sz w:val="28"/>
          <w:szCs w:val="28"/>
          <w:lang w:eastAsia="ru-RU"/>
        </w:rPr>
        <w:t>ресурсоснабжающими</w:t>
      </w:r>
      <w:proofErr w:type="spellEnd"/>
      <w:r w:rsidRPr="00071C53">
        <w:rPr>
          <w:rFonts w:ascii="Times New Roman" w:eastAsia="Times New Roman" w:hAnsi="Times New Roman" w:cs="Times New Roman"/>
          <w:bCs/>
          <w:kern w:val="36"/>
          <w:sz w:val="28"/>
          <w:szCs w:val="28"/>
          <w:lang w:eastAsia="ru-RU"/>
        </w:rPr>
        <w:t xml:space="preserve"> организациями, лицами, осуществляющими </w:t>
      </w:r>
      <w:r w:rsidRPr="00071C53">
        <w:rPr>
          <w:rFonts w:ascii="Times New Roman" w:eastAsia="Times New Roman" w:hAnsi="Times New Roman" w:cs="Times New Roman"/>
          <w:bCs/>
          <w:kern w:val="36"/>
          <w:sz w:val="28"/>
          <w:szCs w:val="28"/>
          <w:lang w:eastAsia="ru-RU"/>
        </w:rPr>
        <w:lastRenderedPageBreak/>
        <w:t>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1.1 введена Федеральным законом от 25.06.2012 N 93-ФЗ, в ред. Федерального закона от 21.07.2014 N 255-ФЗ)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rsidRPr="00071C53">
        <w:rPr>
          <w:rFonts w:ascii="Times New Roman" w:eastAsia="Times New Roman" w:hAnsi="Times New Roman" w:cs="Times New Roman"/>
          <w:bCs/>
          <w:kern w:val="36"/>
          <w:sz w:val="28"/>
          <w:szCs w:val="28"/>
          <w:lang w:eastAsia="ru-RU"/>
        </w:rP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Федерального закона от 21.07.2014 N 255-ФЗ)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2.1 введена Федеральным законом от 25.06.2012 N 93-ФЗ)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2.2 введена Федеральным законом от 25.06.2012 N 93-ФЗ)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2.3 введена Федеральным законом от 21.07.2014 N 255-ФЗ; в ред. Федеральных законов от 29.06.2015 N 176-ФЗ, от 03.04.2018 N 59-ФЗ)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w:t>
      </w:r>
      <w:r w:rsidRPr="00071C53">
        <w:rPr>
          <w:rFonts w:ascii="Times New Roman" w:eastAsia="Times New Roman" w:hAnsi="Times New Roman" w:cs="Times New Roman"/>
          <w:bCs/>
          <w:kern w:val="36"/>
          <w:sz w:val="28"/>
          <w:szCs w:val="28"/>
          <w:lang w:eastAsia="ru-RU"/>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Федеральных законов от 25.06.2012 N 93-ФЗ, от 25.12.2012 N 271-ФЗ, от 04.06.2014 N 152-ФЗ)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4 в ред. Федерального закона от 25.06.2012 N 93-ФЗ)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71C53">
        <w:rPr>
          <w:rFonts w:ascii="Times New Roman" w:eastAsia="Times New Roman" w:hAnsi="Times New Roman" w:cs="Times New Roman"/>
          <w:bCs/>
          <w:kern w:val="36"/>
          <w:sz w:val="28"/>
          <w:szCs w:val="28"/>
          <w:lang w:eastAsia="ru-RU"/>
        </w:rPr>
        <w:t>наймодателем</w:t>
      </w:r>
      <w:proofErr w:type="spellEnd"/>
      <w:r w:rsidRPr="00071C53">
        <w:rPr>
          <w:rFonts w:ascii="Times New Roman" w:eastAsia="Times New Roman" w:hAnsi="Times New Roman" w:cs="Times New Roman"/>
          <w:bCs/>
          <w:kern w:val="36"/>
          <w:sz w:val="28"/>
          <w:szCs w:val="28"/>
          <w:lang w:eastAsia="ru-RU"/>
        </w:rPr>
        <w:t xml:space="preserve"> жилых помещений в котором является лицо, деятельность которого подлежит проверке;</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п.</w:t>
      </w:r>
      <w:proofErr w:type="gramEnd"/>
      <w:r w:rsidRPr="00071C53">
        <w:rPr>
          <w:rFonts w:ascii="Times New Roman" w:eastAsia="Times New Roman" w:hAnsi="Times New Roman" w:cs="Times New Roman"/>
          <w:bCs/>
          <w:kern w:val="36"/>
          <w:sz w:val="28"/>
          <w:szCs w:val="28"/>
          <w:lang w:eastAsia="ru-RU"/>
        </w:rPr>
        <w:t xml:space="preserve"> 1.1 введен Федеральным законом от 21.07.2014 N 217-ФЗ)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2) окончания проведения последней плановой проверки юридического лица, индивидуального предпринимателя;</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3) установления или изменения нормативов потребления коммунальных ресурсов (коммунальных услуг).</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п.</w:t>
      </w:r>
      <w:proofErr w:type="gramEnd"/>
      <w:r w:rsidRPr="00071C53">
        <w:rPr>
          <w:rFonts w:ascii="Times New Roman" w:eastAsia="Times New Roman" w:hAnsi="Times New Roman" w:cs="Times New Roman"/>
          <w:bCs/>
          <w:kern w:val="36"/>
          <w:sz w:val="28"/>
          <w:szCs w:val="28"/>
          <w:lang w:eastAsia="ru-RU"/>
        </w:rPr>
        <w:t xml:space="preserve"> 3 введен Федеральным законом от 28.12.2016 N 469-ФЗ)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4.1 введена Федеральным законом от 25.06.2012 N 93-ФЗ)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lastRenderedPageBreak/>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w:t>
      </w:r>
      <w:r w:rsidRPr="00071C53">
        <w:rPr>
          <w:rFonts w:ascii="Times New Roman" w:eastAsia="Times New Roman" w:hAnsi="Times New Roman" w:cs="Times New Roman"/>
          <w:bCs/>
          <w:kern w:val="36"/>
          <w:sz w:val="28"/>
          <w:szCs w:val="28"/>
          <w:lang w:eastAsia="ru-RU"/>
        </w:rPr>
        <w:lastRenderedPageBreak/>
        <w:t xml:space="preserve">помещения, о фактах нарушения </w:t>
      </w:r>
      <w:proofErr w:type="spellStart"/>
      <w:r w:rsidRPr="00071C53">
        <w:rPr>
          <w:rFonts w:ascii="Times New Roman" w:eastAsia="Times New Roman" w:hAnsi="Times New Roman" w:cs="Times New Roman"/>
          <w:bCs/>
          <w:kern w:val="36"/>
          <w:sz w:val="28"/>
          <w:szCs w:val="28"/>
          <w:lang w:eastAsia="ru-RU"/>
        </w:rPr>
        <w:t>наймодателями</w:t>
      </w:r>
      <w:proofErr w:type="spellEnd"/>
      <w:r w:rsidRPr="00071C53">
        <w:rPr>
          <w:rFonts w:ascii="Times New Roman" w:eastAsia="Times New Roman" w:hAnsi="Times New Roman" w:cs="Times New Roman"/>
          <w:bCs/>
          <w:kern w:val="36"/>
          <w:sz w:val="28"/>
          <w:szCs w:val="28"/>
          <w:lang w:eastAsia="ru-RU"/>
        </w:rPr>
        <w:t xml:space="preserve"> жилых помещений в наемных домах социального использования обязательных требований к </w:t>
      </w:r>
      <w:proofErr w:type="spellStart"/>
      <w:r w:rsidRPr="00071C53">
        <w:rPr>
          <w:rFonts w:ascii="Times New Roman" w:eastAsia="Times New Roman" w:hAnsi="Times New Roman" w:cs="Times New Roman"/>
          <w:bCs/>
          <w:kern w:val="36"/>
          <w:sz w:val="28"/>
          <w:szCs w:val="28"/>
          <w:lang w:eastAsia="ru-RU"/>
        </w:rPr>
        <w:t>наймодателям</w:t>
      </w:r>
      <w:proofErr w:type="spellEnd"/>
      <w:r w:rsidRPr="00071C53">
        <w:rPr>
          <w:rFonts w:ascii="Times New Roman" w:eastAsia="Times New Roman" w:hAnsi="Times New Roman" w:cs="Times New Roman"/>
          <w:bCs/>
          <w:kern w:val="36"/>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071C53">
        <w:rPr>
          <w:rFonts w:ascii="Times New Roman" w:eastAsia="Times New Roman" w:hAnsi="Times New Roman" w:cs="Times New Roman"/>
          <w:bCs/>
          <w:kern w:val="36"/>
          <w:sz w:val="28"/>
          <w:szCs w:val="28"/>
          <w:lang w:eastAsia="ru-RU"/>
        </w:rPr>
        <w:t>ресурсоснабжающими</w:t>
      </w:r>
      <w:proofErr w:type="spellEnd"/>
      <w:r w:rsidRPr="00071C53">
        <w:rPr>
          <w:rFonts w:ascii="Times New Roman" w:eastAsia="Times New Roman" w:hAnsi="Times New Roman" w:cs="Times New Roman"/>
          <w:bCs/>
          <w:kern w:val="36"/>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Федеральных законов от 28.06.2014 N 200-ФЗ, от 21.07.2014 N 217-ФЗ, от 29.06.2015 N 176-ФЗ, от 28.12.2016 N 469-ФЗ, от 31.12.2017 N 485-ФЗ, от 27.12.2018 N 558-ФЗ, от 29.05.2019 N 116-ФЗ)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4.3 введена Федеральным законом от 25.12.2012 N 271-ФЗ)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4.4 введена Федеральным законом от 29.06.2015 N 176-ФЗ)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lastRenderedPageBreak/>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Федерального закона от 25.06.2012 N 93-ФЗ)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071C53">
        <w:rPr>
          <w:rFonts w:ascii="Times New Roman" w:eastAsia="Times New Roman" w:hAnsi="Times New Roman" w:cs="Times New Roman"/>
          <w:bCs/>
          <w:kern w:val="36"/>
          <w:sz w:val="28"/>
          <w:szCs w:val="28"/>
          <w:lang w:eastAsia="ru-RU"/>
        </w:rPr>
        <w:t>наймодателями</w:t>
      </w:r>
      <w:proofErr w:type="spellEnd"/>
      <w:r w:rsidRPr="00071C53">
        <w:rPr>
          <w:rFonts w:ascii="Times New Roman" w:eastAsia="Times New Roman" w:hAnsi="Times New Roman" w:cs="Times New Roman"/>
          <w:bCs/>
          <w:kern w:val="36"/>
          <w:sz w:val="28"/>
          <w:szCs w:val="28"/>
          <w:lang w:eastAsia="ru-RU"/>
        </w:rPr>
        <w:t xml:space="preserve"> жилых помещений в наемных домах социального использования обязательных требований к </w:t>
      </w:r>
      <w:proofErr w:type="spellStart"/>
      <w:r w:rsidRPr="00071C53">
        <w:rPr>
          <w:rFonts w:ascii="Times New Roman" w:eastAsia="Times New Roman" w:hAnsi="Times New Roman" w:cs="Times New Roman"/>
          <w:bCs/>
          <w:kern w:val="36"/>
          <w:sz w:val="28"/>
          <w:szCs w:val="28"/>
          <w:lang w:eastAsia="ru-RU"/>
        </w:rPr>
        <w:t>наймодателям</w:t>
      </w:r>
      <w:proofErr w:type="spellEnd"/>
      <w:r w:rsidRPr="00071C53">
        <w:rPr>
          <w:rFonts w:ascii="Times New Roman" w:eastAsia="Times New Roman" w:hAnsi="Times New Roman" w:cs="Times New Roman"/>
          <w:bCs/>
          <w:kern w:val="36"/>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w:t>
      </w:r>
      <w:r w:rsidRPr="00071C53">
        <w:rPr>
          <w:rFonts w:ascii="Times New Roman" w:eastAsia="Times New Roman" w:hAnsi="Times New Roman" w:cs="Times New Roman"/>
          <w:bCs/>
          <w:kern w:val="36"/>
          <w:sz w:val="28"/>
          <w:szCs w:val="28"/>
          <w:lang w:eastAsia="ru-RU"/>
        </w:rPr>
        <w:lastRenderedPageBreak/>
        <w:t>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Федеральных законов от 28.06.2014 N 200-ФЗ, от 21.07.2014 N 217-ФЗ, от 27.12.2018 N 558-ФЗ)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Федерального закона от 28.06.2014 N 200-ФЗ)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6. Орган государственного жилищного надзора, орган муниципального жилищного контроля вправе обратиться в суд с заявлениями:</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w:t>
      </w:r>
      <w:r w:rsidRPr="00071C53">
        <w:rPr>
          <w:rFonts w:ascii="Times New Roman" w:eastAsia="Times New Roman" w:hAnsi="Times New Roman" w:cs="Times New Roman"/>
          <w:bCs/>
          <w:kern w:val="36"/>
          <w:sz w:val="28"/>
          <w:szCs w:val="28"/>
          <w:lang w:eastAsia="ru-RU"/>
        </w:rPr>
        <w:lastRenderedPageBreak/>
        <w:t>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в</w:t>
      </w:r>
      <w:proofErr w:type="gramEnd"/>
      <w:r w:rsidRPr="00071C53">
        <w:rPr>
          <w:rFonts w:ascii="Times New Roman" w:eastAsia="Times New Roman" w:hAnsi="Times New Roman" w:cs="Times New Roman"/>
          <w:bCs/>
          <w:kern w:val="36"/>
          <w:sz w:val="28"/>
          <w:szCs w:val="28"/>
          <w:lang w:eastAsia="ru-RU"/>
        </w:rPr>
        <w:t xml:space="preserve"> ред. Федерального закона от 27.12.2018 N 558-ФЗ)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п.</w:t>
      </w:r>
      <w:proofErr w:type="gramEnd"/>
      <w:r w:rsidRPr="00071C53">
        <w:rPr>
          <w:rFonts w:ascii="Times New Roman" w:eastAsia="Times New Roman" w:hAnsi="Times New Roman" w:cs="Times New Roman"/>
          <w:bCs/>
          <w:kern w:val="36"/>
          <w:sz w:val="28"/>
          <w:szCs w:val="28"/>
          <w:lang w:eastAsia="ru-RU"/>
        </w:rPr>
        <w:t xml:space="preserve"> 5 введен Федеральным законом от 21.07.2014 N 217-ФЗ)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6 в ред. Федерального закона от 28.06.2014 N 200-ФЗ)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7 в ред. Федерального закона от 21.07.2014 N 255-ФЗ)</w:t>
      </w:r>
    </w:p>
    <w:p w:rsidR="00071C53" w:rsidRP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71C53" w:rsidRDefault="00071C53" w:rsidP="00071C5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71C53">
        <w:rPr>
          <w:rFonts w:ascii="Times New Roman" w:eastAsia="Times New Roman" w:hAnsi="Times New Roman" w:cs="Times New Roman"/>
          <w:bCs/>
          <w:kern w:val="36"/>
          <w:sz w:val="28"/>
          <w:szCs w:val="28"/>
          <w:lang w:eastAsia="ru-RU"/>
        </w:rPr>
        <w:t>(</w:t>
      </w:r>
      <w:proofErr w:type="gramStart"/>
      <w:r w:rsidRPr="00071C53">
        <w:rPr>
          <w:rFonts w:ascii="Times New Roman" w:eastAsia="Times New Roman" w:hAnsi="Times New Roman" w:cs="Times New Roman"/>
          <w:bCs/>
          <w:kern w:val="36"/>
          <w:sz w:val="28"/>
          <w:szCs w:val="28"/>
          <w:lang w:eastAsia="ru-RU"/>
        </w:rPr>
        <w:t>часть</w:t>
      </w:r>
      <w:proofErr w:type="gramEnd"/>
      <w:r w:rsidRPr="00071C53">
        <w:rPr>
          <w:rFonts w:ascii="Times New Roman" w:eastAsia="Times New Roman" w:hAnsi="Times New Roman" w:cs="Times New Roman"/>
          <w:bCs/>
          <w:kern w:val="36"/>
          <w:sz w:val="28"/>
          <w:szCs w:val="28"/>
          <w:lang w:eastAsia="ru-RU"/>
        </w:rPr>
        <w:t xml:space="preserve"> 8 введена Федеральным законом от 28.06.2014 N 200-ФЗ)</w:t>
      </w:r>
      <w:bookmarkStart w:id="1" w:name="_GoBack"/>
      <w:bookmarkEnd w:id="1"/>
    </w:p>
    <w:sectPr w:rsidR="00071C53" w:rsidSect="00B21AB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7C" w:rsidRDefault="00473F7C" w:rsidP="00B21AB7">
      <w:pPr>
        <w:spacing w:after="0" w:line="240" w:lineRule="auto"/>
      </w:pPr>
      <w:r>
        <w:separator/>
      </w:r>
    </w:p>
  </w:endnote>
  <w:endnote w:type="continuationSeparator" w:id="0">
    <w:p w:rsidR="00473F7C" w:rsidRDefault="00473F7C" w:rsidP="00B2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7C" w:rsidRDefault="00473F7C" w:rsidP="00B21AB7">
      <w:pPr>
        <w:spacing w:after="0" w:line="240" w:lineRule="auto"/>
      </w:pPr>
      <w:r>
        <w:separator/>
      </w:r>
    </w:p>
  </w:footnote>
  <w:footnote w:type="continuationSeparator" w:id="0">
    <w:p w:rsidR="00473F7C" w:rsidRDefault="00473F7C" w:rsidP="00B2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60444"/>
      <w:docPartObj>
        <w:docPartGallery w:val="Page Numbers (Top of Page)"/>
        <w:docPartUnique/>
      </w:docPartObj>
    </w:sdtPr>
    <w:sdtEndPr>
      <w:rPr>
        <w:rFonts w:ascii="Times New Roman" w:hAnsi="Times New Roman" w:cs="Times New Roman"/>
        <w:sz w:val="24"/>
      </w:rPr>
    </w:sdtEndPr>
    <w:sdtContent>
      <w:p w:rsidR="00B21AB7" w:rsidRPr="00B21AB7" w:rsidRDefault="008C5FEF">
        <w:pPr>
          <w:pStyle w:val="a4"/>
          <w:jc w:val="center"/>
          <w:rPr>
            <w:rFonts w:ascii="Times New Roman" w:hAnsi="Times New Roman" w:cs="Times New Roman"/>
            <w:sz w:val="24"/>
          </w:rPr>
        </w:pPr>
        <w:r w:rsidRPr="00B21AB7">
          <w:rPr>
            <w:rFonts w:ascii="Times New Roman" w:hAnsi="Times New Roman" w:cs="Times New Roman"/>
            <w:sz w:val="24"/>
          </w:rPr>
          <w:fldChar w:fldCharType="begin"/>
        </w:r>
        <w:r w:rsidR="00B21AB7" w:rsidRPr="00B21AB7">
          <w:rPr>
            <w:rFonts w:ascii="Times New Roman" w:hAnsi="Times New Roman" w:cs="Times New Roman"/>
            <w:sz w:val="24"/>
          </w:rPr>
          <w:instrText>PAGE   \* MERGEFORMAT</w:instrText>
        </w:r>
        <w:r w:rsidRPr="00B21AB7">
          <w:rPr>
            <w:rFonts w:ascii="Times New Roman" w:hAnsi="Times New Roman" w:cs="Times New Roman"/>
            <w:sz w:val="24"/>
          </w:rPr>
          <w:fldChar w:fldCharType="separate"/>
        </w:r>
        <w:r w:rsidR="00071C53">
          <w:rPr>
            <w:rFonts w:ascii="Times New Roman" w:hAnsi="Times New Roman" w:cs="Times New Roman"/>
            <w:noProof/>
            <w:sz w:val="24"/>
          </w:rPr>
          <w:t>9</w:t>
        </w:r>
        <w:r w:rsidRPr="00B21AB7">
          <w:rPr>
            <w:rFonts w:ascii="Times New Roman" w:hAnsi="Times New Roman" w:cs="Times New Roman"/>
            <w:sz w:val="24"/>
          </w:rPr>
          <w:fldChar w:fldCharType="end"/>
        </w:r>
      </w:p>
    </w:sdtContent>
  </w:sdt>
  <w:p w:rsidR="00B21AB7" w:rsidRPr="00B21AB7" w:rsidRDefault="00B21AB7">
    <w:pPr>
      <w:pStyle w:val="a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B7"/>
    <w:rsid w:val="00071C53"/>
    <w:rsid w:val="001C5546"/>
    <w:rsid w:val="0034726A"/>
    <w:rsid w:val="00473F7C"/>
    <w:rsid w:val="00851F95"/>
    <w:rsid w:val="008C5FEF"/>
    <w:rsid w:val="009F0D75"/>
    <w:rsid w:val="00B21AB7"/>
    <w:rsid w:val="00D606C2"/>
    <w:rsid w:val="00EB6FF7"/>
    <w:rsid w:val="00F0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FFC6-9071-43D8-980E-275F4C0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EF"/>
  </w:style>
  <w:style w:type="paragraph" w:styleId="1">
    <w:name w:val="heading 1"/>
    <w:basedOn w:val="a"/>
    <w:link w:val="10"/>
    <w:uiPriority w:val="9"/>
    <w:qFormat/>
    <w:rsid w:val="00F01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AB7"/>
    <w:rPr>
      <w:color w:val="0563C1" w:themeColor="hyperlink"/>
      <w:u w:val="single"/>
    </w:rPr>
  </w:style>
  <w:style w:type="paragraph" w:styleId="a4">
    <w:name w:val="header"/>
    <w:basedOn w:val="a"/>
    <w:link w:val="a5"/>
    <w:uiPriority w:val="99"/>
    <w:unhideWhenUsed/>
    <w:rsid w:val="00B21A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AB7"/>
  </w:style>
  <w:style w:type="paragraph" w:styleId="a6">
    <w:name w:val="footer"/>
    <w:basedOn w:val="a"/>
    <w:link w:val="a7"/>
    <w:uiPriority w:val="99"/>
    <w:unhideWhenUsed/>
    <w:rsid w:val="00B21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AB7"/>
  </w:style>
  <w:style w:type="character" w:customStyle="1" w:styleId="blk">
    <w:name w:val="blk"/>
    <w:basedOn w:val="a0"/>
    <w:rsid w:val="00F01576"/>
  </w:style>
  <w:style w:type="character" w:customStyle="1" w:styleId="10">
    <w:name w:val="Заголовок 1 Знак"/>
    <w:basedOn w:val="a0"/>
    <w:link w:val="1"/>
    <w:uiPriority w:val="9"/>
    <w:rsid w:val="00F01576"/>
    <w:rPr>
      <w:rFonts w:ascii="Times New Roman" w:eastAsia="Times New Roman" w:hAnsi="Times New Roman" w:cs="Times New Roman"/>
      <w:b/>
      <w:bCs/>
      <w:kern w:val="36"/>
      <w:sz w:val="48"/>
      <w:szCs w:val="48"/>
      <w:lang w:eastAsia="ru-RU"/>
    </w:rPr>
  </w:style>
  <w:style w:type="character" w:customStyle="1" w:styleId="hl">
    <w:name w:val="hl"/>
    <w:basedOn w:val="a0"/>
    <w:rsid w:val="00F01576"/>
  </w:style>
  <w:style w:type="character" w:styleId="a8">
    <w:name w:val="FollowedHyperlink"/>
    <w:basedOn w:val="a0"/>
    <w:uiPriority w:val="99"/>
    <w:semiHidden/>
    <w:unhideWhenUsed/>
    <w:rsid w:val="00F01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287">
      <w:bodyDiv w:val="1"/>
      <w:marLeft w:val="0"/>
      <w:marRight w:val="0"/>
      <w:marTop w:val="0"/>
      <w:marBottom w:val="0"/>
      <w:divBdr>
        <w:top w:val="none" w:sz="0" w:space="0" w:color="auto"/>
        <w:left w:val="none" w:sz="0" w:space="0" w:color="auto"/>
        <w:bottom w:val="none" w:sz="0" w:space="0" w:color="auto"/>
        <w:right w:val="none" w:sz="0" w:space="0" w:color="auto"/>
      </w:divBdr>
    </w:div>
    <w:div w:id="939289934">
      <w:bodyDiv w:val="1"/>
      <w:marLeft w:val="0"/>
      <w:marRight w:val="0"/>
      <w:marTop w:val="0"/>
      <w:marBottom w:val="0"/>
      <w:divBdr>
        <w:top w:val="none" w:sz="0" w:space="0" w:color="auto"/>
        <w:left w:val="none" w:sz="0" w:space="0" w:color="auto"/>
        <w:bottom w:val="none" w:sz="0" w:space="0" w:color="auto"/>
        <w:right w:val="none" w:sz="0" w:space="0" w:color="auto"/>
      </w:divBdr>
      <w:divsChild>
        <w:div w:id="1386220427">
          <w:marLeft w:val="0"/>
          <w:marRight w:val="0"/>
          <w:marTop w:val="0"/>
          <w:marBottom w:val="0"/>
          <w:divBdr>
            <w:top w:val="none" w:sz="0" w:space="0" w:color="auto"/>
            <w:left w:val="none" w:sz="0" w:space="0" w:color="auto"/>
            <w:bottom w:val="none" w:sz="0" w:space="0" w:color="auto"/>
            <w:right w:val="none" w:sz="0" w:space="0" w:color="auto"/>
          </w:divBdr>
        </w:div>
        <w:div w:id="1374453637">
          <w:marLeft w:val="0"/>
          <w:marRight w:val="0"/>
          <w:marTop w:val="0"/>
          <w:marBottom w:val="0"/>
          <w:divBdr>
            <w:top w:val="none" w:sz="0" w:space="0" w:color="auto"/>
            <w:left w:val="none" w:sz="0" w:space="0" w:color="auto"/>
            <w:bottom w:val="none" w:sz="0" w:space="0" w:color="auto"/>
            <w:right w:val="none" w:sz="0" w:space="0" w:color="auto"/>
          </w:divBdr>
        </w:div>
        <w:div w:id="936594510">
          <w:marLeft w:val="0"/>
          <w:marRight w:val="0"/>
          <w:marTop w:val="0"/>
          <w:marBottom w:val="0"/>
          <w:divBdr>
            <w:top w:val="none" w:sz="0" w:space="0" w:color="auto"/>
            <w:left w:val="none" w:sz="0" w:space="0" w:color="auto"/>
            <w:bottom w:val="none" w:sz="0" w:space="0" w:color="auto"/>
            <w:right w:val="none" w:sz="0" w:space="0" w:color="auto"/>
          </w:divBdr>
        </w:div>
        <w:div w:id="1353805150">
          <w:marLeft w:val="0"/>
          <w:marRight w:val="0"/>
          <w:marTop w:val="0"/>
          <w:marBottom w:val="0"/>
          <w:divBdr>
            <w:top w:val="none" w:sz="0" w:space="0" w:color="auto"/>
            <w:left w:val="none" w:sz="0" w:space="0" w:color="auto"/>
            <w:bottom w:val="none" w:sz="0" w:space="0" w:color="auto"/>
            <w:right w:val="none" w:sz="0" w:space="0" w:color="auto"/>
          </w:divBdr>
          <w:divsChild>
            <w:div w:id="1545949689">
              <w:marLeft w:val="0"/>
              <w:marRight w:val="0"/>
              <w:marTop w:val="0"/>
              <w:marBottom w:val="0"/>
              <w:divBdr>
                <w:top w:val="none" w:sz="0" w:space="0" w:color="auto"/>
                <w:left w:val="none" w:sz="0" w:space="0" w:color="auto"/>
                <w:bottom w:val="none" w:sz="0" w:space="0" w:color="auto"/>
                <w:right w:val="none" w:sz="0" w:space="0" w:color="auto"/>
              </w:divBdr>
            </w:div>
          </w:divsChild>
        </w:div>
        <w:div w:id="314996607">
          <w:marLeft w:val="0"/>
          <w:marRight w:val="0"/>
          <w:marTop w:val="0"/>
          <w:marBottom w:val="0"/>
          <w:divBdr>
            <w:top w:val="none" w:sz="0" w:space="0" w:color="auto"/>
            <w:left w:val="none" w:sz="0" w:space="0" w:color="auto"/>
            <w:bottom w:val="none" w:sz="0" w:space="0" w:color="auto"/>
            <w:right w:val="none" w:sz="0" w:space="0" w:color="auto"/>
          </w:divBdr>
          <w:divsChild>
            <w:div w:id="1247612896">
              <w:marLeft w:val="0"/>
              <w:marRight w:val="0"/>
              <w:marTop w:val="0"/>
              <w:marBottom w:val="0"/>
              <w:divBdr>
                <w:top w:val="none" w:sz="0" w:space="0" w:color="auto"/>
                <w:left w:val="none" w:sz="0" w:space="0" w:color="auto"/>
                <w:bottom w:val="none" w:sz="0" w:space="0" w:color="auto"/>
                <w:right w:val="none" w:sz="0" w:space="0" w:color="auto"/>
              </w:divBdr>
            </w:div>
          </w:divsChild>
        </w:div>
        <w:div w:id="1582638572">
          <w:marLeft w:val="0"/>
          <w:marRight w:val="0"/>
          <w:marTop w:val="0"/>
          <w:marBottom w:val="0"/>
          <w:divBdr>
            <w:top w:val="none" w:sz="0" w:space="0" w:color="auto"/>
            <w:left w:val="none" w:sz="0" w:space="0" w:color="auto"/>
            <w:bottom w:val="none" w:sz="0" w:space="0" w:color="auto"/>
            <w:right w:val="none" w:sz="0" w:space="0" w:color="auto"/>
          </w:divBdr>
        </w:div>
        <w:div w:id="274292249">
          <w:marLeft w:val="0"/>
          <w:marRight w:val="0"/>
          <w:marTop w:val="0"/>
          <w:marBottom w:val="0"/>
          <w:divBdr>
            <w:top w:val="none" w:sz="0" w:space="0" w:color="auto"/>
            <w:left w:val="none" w:sz="0" w:space="0" w:color="auto"/>
            <w:bottom w:val="none" w:sz="0" w:space="0" w:color="auto"/>
            <w:right w:val="none" w:sz="0" w:space="0" w:color="auto"/>
          </w:divBdr>
          <w:divsChild>
            <w:div w:id="1341472749">
              <w:marLeft w:val="0"/>
              <w:marRight w:val="0"/>
              <w:marTop w:val="0"/>
              <w:marBottom w:val="0"/>
              <w:divBdr>
                <w:top w:val="none" w:sz="0" w:space="0" w:color="auto"/>
                <w:left w:val="none" w:sz="0" w:space="0" w:color="auto"/>
                <w:bottom w:val="none" w:sz="0" w:space="0" w:color="auto"/>
                <w:right w:val="none" w:sz="0" w:space="0" w:color="auto"/>
              </w:divBdr>
            </w:div>
          </w:divsChild>
        </w:div>
        <w:div w:id="1027871046">
          <w:marLeft w:val="0"/>
          <w:marRight w:val="0"/>
          <w:marTop w:val="0"/>
          <w:marBottom w:val="0"/>
          <w:divBdr>
            <w:top w:val="none" w:sz="0" w:space="0" w:color="auto"/>
            <w:left w:val="none" w:sz="0" w:space="0" w:color="auto"/>
            <w:bottom w:val="none" w:sz="0" w:space="0" w:color="auto"/>
            <w:right w:val="none" w:sz="0" w:space="0" w:color="auto"/>
          </w:divBdr>
          <w:divsChild>
            <w:div w:id="132870013">
              <w:marLeft w:val="0"/>
              <w:marRight w:val="0"/>
              <w:marTop w:val="0"/>
              <w:marBottom w:val="0"/>
              <w:divBdr>
                <w:top w:val="none" w:sz="0" w:space="0" w:color="auto"/>
                <w:left w:val="none" w:sz="0" w:space="0" w:color="auto"/>
                <w:bottom w:val="none" w:sz="0" w:space="0" w:color="auto"/>
                <w:right w:val="none" w:sz="0" w:space="0" w:color="auto"/>
              </w:divBdr>
            </w:div>
          </w:divsChild>
        </w:div>
        <w:div w:id="1106771976">
          <w:marLeft w:val="0"/>
          <w:marRight w:val="0"/>
          <w:marTop w:val="0"/>
          <w:marBottom w:val="0"/>
          <w:divBdr>
            <w:top w:val="none" w:sz="0" w:space="0" w:color="auto"/>
            <w:left w:val="none" w:sz="0" w:space="0" w:color="auto"/>
            <w:bottom w:val="none" w:sz="0" w:space="0" w:color="auto"/>
            <w:right w:val="none" w:sz="0" w:space="0" w:color="auto"/>
          </w:divBdr>
        </w:div>
        <w:div w:id="328563156">
          <w:marLeft w:val="0"/>
          <w:marRight w:val="0"/>
          <w:marTop w:val="0"/>
          <w:marBottom w:val="0"/>
          <w:divBdr>
            <w:top w:val="none" w:sz="0" w:space="0" w:color="auto"/>
            <w:left w:val="none" w:sz="0" w:space="0" w:color="auto"/>
            <w:bottom w:val="none" w:sz="0" w:space="0" w:color="auto"/>
            <w:right w:val="none" w:sz="0" w:space="0" w:color="auto"/>
          </w:divBdr>
          <w:divsChild>
            <w:div w:id="704911522">
              <w:marLeft w:val="0"/>
              <w:marRight w:val="0"/>
              <w:marTop w:val="0"/>
              <w:marBottom w:val="0"/>
              <w:divBdr>
                <w:top w:val="none" w:sz="0" w:space="0" w:color="auto"/>
                <w:left w:val="none" w:sz="0" w:space="0" w:color="auto"/>
                <w:bottom w:val="none" w:sz="0" w:space="0" w:color="auto"/>
                <w:right w:val="none" w:sz="0" w:space="0" w:color="auto"/>
              </w:divBdr>
            </w:div>
          </w:divsChild>
        </w:div>
        <w:div w:id="1777480586">
          <w:marLeft w:val="0"/>
          <w:marRight w:val="0"/>
          <w:marTop w:val="0"/>
          <w:marBottom w:val="0"/>
          <w:divBdr>
            <w:top w:val="none" w:sz="0" w:space="0" w:color="auto"/>
            <w:left w:val="none" w:sz="0" w:space="0" w:color="auto"/>
            <w:bottom w:val="none" w:sz="0" w:space="0" w:color="auto"/>
            <w:right w:val="none" w:sz="0" w:space="0" w:color="auto"/>
          </w:divBdr>
        </w:div>
        <w:div w:id="1121994157">
          <w:marLeft w:val="0"/>
          <w:marRight w:val="0"/>
          <w:marTop w:val="0"/>
          <w:marBottom w:val="0"/>
          <w:divBdr>
            <w:top w:val="none" w:sz="0" w:space="0" w:color="auto"/>
            <w:left w:val="none" w:sz="0" w:space="0" w:color="auto"/>
            <w:bottom w:val="none" w:sz="0" w:space="0" w:color="auto"/>
            <w:right w:val="none" w:sz="0" w:space="0" w:color="auto"/>
          </w:divBdr>
        </w:div>
        <w:div w:id="1483691096">
          <w:marLeft w:val="0"/>
          <w:marRight w:val="0"/>
          <w:marTop w:val="0"/>
          <w:marBottom w:val="0"/>
          <w:divBdr>
            <w:top w:val="none" w:sz="0" w:space="0" w:color="auto"/>
            <w:left w:val="none" w:sz="0" w:space="0" w:color="auto"/>
            <w:bottom w:val="none" w:sz="0" w:space="0" w:color="auto"/>
            <w:right w:val="none" w:sz="0" w:space="0" w:color="auto"/>
          </w:divBdr>
          <w:divsChild>
            <w:div w:id="287703913">
              <w:marLeft w:val="0"/>
              <w:marRight w:val="0"/>
              <w:marTop w:val="0"/>
              <w:marBottom w:val="0"/>
              <w:divBdr>
                <w:top w:val="none" w:sz="0" w:space="0" w:color="auto"/>
                <w:left w:val="none" w:sz="0" w:space="0" w:color="auto"/>
                <w:bottom w:val="none" w:sz="0" w:space="0" w:color="auto"/>
                <w:right w:val="none" w:sz="0" w:space="0" w:color="auto"/>
              </w:divBdr>
            </w:div>
          </w:divsChild>
        </w:div>
        <w:div w:id="892348975">
          <w:marLeft w:val="0"/>
          <w:marRight w:val="0"/>
          <w:marTop w:val="0"/>
          <w:marBottom w:val="0"/>
          <w:divBdr>
            <w:top w:val="none" w:sz="0" w:space="0" w:color="auto"/>
            <w:left w:val="none" w:sz="0" w:space="0" w:color="auto"/>
            <w:bottom w:val="none" w:sz="0" w:space="0" w:color="auto"/>
            <w:right w:val="none" w:sz="0" w:space="0" w:color="auto"/>
          </w:divBdr>
          <w:divsChild>
            <w:div w:id="1560241587">
              <w:marLeft w:val="0"/>
              <w:marRight w:val="0"/>
              <w:marTop w:val="0"/>
              <w:marBottom w:val="0"/>
              <w:divBdr>
                <w:top w:val="none" w:sz="0" w:space="0" w:color="auto"/>
                <w:left w:val="none" w:sz="0" w:space="0" w:color="auto"/>
                <w:bottom w:val="none" w:sz="0" w:space="0" w:color="auto"/>
                <w:right w:val="none" w:sz="0" w:space="0" w:color="auto"/>
              </w:divBdr>
            </w:div>
          </w:divsChild>
        </w:div>
        <w:div w:id="1948536998">
          <w:marLeft w:val="0"/>
          <w:marRight w:val="0"/>
          <w:marTop w:val="0"/>
          <w:marBottom w:val="0"/>
          <w:divBdr>
            <w:top w:val="none" w:sz="0" w:space="0" w:color="auto"/>
            <w:left w:val="none" w:sz="0" w:space="0" w:color="auto"/>
            <w:bottom w:val="none" w:sz="0" w:space="0" w:color="auto"/>
            <w:right w:val="none" w:sz="0" w:space="0" w:color="auto"/>
          </w:divBdr>
        </w:div>
        <w:div w:id="1474519507">
          <w:marLeft w:val="0"/>
          <w:marRight w:val="0"/>
          <w:marTop w:val="0"/>
          <w:marBottom w:val="0"/>
          <w:divBdr>
            <w:top w:val="none" w:sz="0" w:space="0" w:color="auto"/>
            <w:left w:val="none" w:sz="0" w:space="0" w:color="auto"/>
            <w:bottom w:val="none" w:sz="0" w:space="0" w:color="auto"/>
            <w:right w:val="none" w:sz="0" w:space="0" w:color="auto"/>
          </w:divBdr>
          <w:divsChild>
            <w:div w:id="398525486">
              <w:marLeft w:val="0"/>
              <w:marRight w:val="0"/>
              <w:marTop w:val="0"/>
              <w:marBottom w:val="0"/>
              <w:divBdr>
                <w:top w:val="none" w:sz="0" w:space="0" w:color="auto"/>
                <w:left w:val="none" w:sz="0" w:space="0" w:color="auto"/>
                <w:bottom w:val="none" w:sz="0" w:space="0" w:color="auto"/>
                <w:right w:val="none" w:sz="0" w:space="0" w:color="auto"/>
              </w:divBdr>
            </w:div>
          </w:divsChild>
        </w:div>
        <w:div w:id="1860773815">
          <w:marLeft w:val="0"/>
          <w:marRight w:val="0"/>
          <w:marTop w:val="0"/>
          <w:marBottom w:val="0"/>
          <w:divBdr>
            <w:top w:val="none" w:sz="0" w:space="0" w:color="auto"/>
            <w:left w:val="none" w:sz="0" w:space="0" w:color="auto"/>
            <w:bottom w:val="none" w:sz="0" w:space="0" w:color="auto"/>
            <w:right w:val="none" w:sz="0" w:space="0" w:color="auto"/>
          </w:divBdr>
        </w:div>
        <w:div w:id="380594560">
          <w:marLeft w:val="0"/>
          <w:marRight w:val="0"/>
          <w:marTop w:val="0"/>
          <w:marBottom w:val="0"/>
          <w:divBdr>
            <w:top w:val="none" w:sz="0" w:space="0" w:color="auto"/>
            <w:left w:val="none" w:sz="0" w:space="0" w:color="auto"/>
            <w:bottom w:val="none" w:sz="0" w:space="0" w:color="auto"/>
            <w:right w:val="none" w:sz="0" w:space="0" w:color="auto"/>
          </w:divBdr>
          <w:divsChild>
            <w:div w:id="843281947">
              <w:marLeft w:val="0"/>
              <w:marRight w:val="0"/>
              <w:marTop w:val="0"/>
              <w:marBottom w:val="0"/>
              <w:divBdr>
                <w:top w:val="none" w:sz="0" w:space="0" w:color="auto"/>
                <w:left w:val="none" w:sz="0" w:space="0" w:color="auto"/>
                <w:bottom w:val="none" w:sz="0" w:space="0" w:color="auto"/>
                <w:right w:val="none" w:sz="0" w:space="0" w:color="auto"/>
              </w:divBdr>
            </w:div>
          </w:divsChild>
        </w:div>
        <w:div w:id="1930195160">
          <w:marLeft w:val="0"/>
          <w:marRight w:val="0"/>
          <w:marTop w:val="0"/>
          <w:marBottom w:val="0"/>
          <w:divBdr>
            <w:top w:val="none" w:sz="0" w:space="0" w:color="auto"/>
            <w:left w:val="none" w:sz="0" w:space="0" w:color="auto"/>
            <w:bottom w:val="none" w:sz="0" w:space="0" w:color="auto"/>
            <w:right w:val="none" w:sz="0" w:space="0" w:color="auto"/>
          </w:divBdr>
        </w:div>
        <w:div w:id="556164699">
          <w:marLeft w:val="0"/>
          <w:marRight w:val="0"/>
          <w:marTop w:val="0"/>
          <w:marBottom w:val="0"/>
          <w:divBdr>
            <w:top w:val="none" w:sz="0" w:space="0" w:color="auto"/>
            <w:left w:val="none" w:sz="0" w:space="0" w:color="auto"/>
            <w:bottom w:val="none" w:sz="0" w:space="0" w:color="auto"/>
            <w:right w:val="none" w:sz="0" w:space="0" w:color="auto"/>
          </w:divBdr>
          <w:divsChild>
            <w:div w:id="940062598">
              <w:marLeft w:val="0"/>
              <w:marRight w:val="0"/>
              <w:marTop w:val="0"/>
              <w:marBottom w:val="0"/>
              <w:divBdr>
                <w:top w:val="none" w:sz="0" w:space="0" w:color="auto"/>
                <w:left w:val="none" w:sz="0" w:space="0" w:color="auto"/>
                <w:bottom w:val="none" w:sz="0" w:space="0" w:color="auto"/>
                <w:right w:val="none" w:sz="0" w:space="0" w:color="auto"/>
              </w:divBdr>
            </w:div>
          </w:divsChild>
        </w:div>
        <w:div w:id="1484159323">
          <w:marLeft w:val="0"/>
          <w:marRight w:val="0"/>
          <w:marTop w:val="0"/>
          <w:marBottom w:val="0"/>
          <w:divBdr>
            <w:top w:val="none" w:sz="0" w:space="0" w:color="auto"/>
            <w:left w:val="none" w:sz="0" w:space="0" w:color="auto"/>
            <w:bottom w:val="none" w:sz="0" w:space="0" w:color="auto"/>
            <w:right w:val="none" w:sz="0" w:space="0" w:color="auto"/>
          </w:divBdr>
        </w:div>
        <w:div w:id="1361664950">
          <w:marLeft w:val="0"/>
          <w:marRight w:val="0"/>
          <w:marTop w:val="0"/>
          <w:marBottom w:val="0"/>
          <w:divBdr>
            <w:top w:val="none" w:sz="0" w:space="0" w:color="auto"/>
            <w:left w:val="none" w:sz="0" w:space="0" w:color="auto"/>
            <w:bottom w:val="none" w:sz="0" w:space="0" w:color="auto"/>
            <w:right w:val="none" w:sz="0" w:space="0" w:color="auto"/>
          </w:divBdr>
          <w:divsChild>
            <w:div w:id="1112625053">
              <w:marLeft w:val="0"/>
              <w:marRight w:val="0"/>
              <w:marTop w:val="0"/>
              <w:marBottom w:val="0"/>
              <w:divBdr>
                <w:top w:val="none" w:sz="0" w:space="0" w:color="auto"/>
                <w:left w:val="none" w:sz="0" w:space="0" w:color="auto"/>
                <w:bottom w:val="none" w:sz="0" w:space="0" w:color="auto"/>
                <w:right w:val="none" w:sz="0" w:space="0" w:color="auto"/>
              </w:divBdr>
            </w:div>
          </w:divsChild>
        </w:div>
        <w:div w:id="720010040">
          <w:marLeft w:val="0"/>
          <w:marRight w:val="0"/>
          <w:marTop w:val="0"/>
          <w:marBottom w:val="0"/>
          <w:divBdr>
            <w:top w:val="none" w:sz="0" w:space="0" w:color="auto"/>
            <w:left w:val="none" w:sz="0" w:space="0" w:color="auto"/>
            <w:bottom w:val="none" w:sz="0" w:space="0" w:color="auto"/>
            <w:right w:val="none" w:sz="0" w:space="0" w:color="auto"/>
          </w:divBdr>
          <w:divsChild>
            <w:div w:id="2048530314">
              <w:marLeft w:val="0"/>
              <w:marRight w:val="0"/>
              <w:marTop w:val="0"/>
              <w:marBottom w:val="0"/>
              <w:divBdr>
                <w:top w:val="none" w:sz="0" w:space="0" w:color="auto"/>
                <w:left w:val="none" w:sz="0" w:space="0" w:color="auto"/>
                <w:bottom w:val="none" w:sz="0" w:space="0" w:color="auto"/>
                <w:right w:val="none" w:sz="0" w:space="0" w:color="auto"/>
              </w:divBdr>
            </w:div>
          </w:divsChild>
        </w:div>
        <w:div w:id="1184319356">
          <w:marLeft w:val="0"/>
          <w:marRight w:val="0"/>
          <w:marTop w:val="0"/>
          <w:marBottom w:val="0"/>
          <w:divBdr>
            <w:top w:val="none" w:sz="0" w:space="0" w:color="auto"/>
            <w:left w:val="none" w:sz="0" w:space="0" w:color="auto"/>
            <w:bottom w:val="none" w:sz="0" w:space="0" w:color="auto"/>
            <w:right w:val="none" w:sz="0" w:space="0" w:color="auto"/>
          </w:divBdr>
        </w:div>
        <w:div w:id="1883326101">
          <w:marLeft w:val="0"/>
          <w:marRight w:val="0"/>
          <w:marTop w:val="0"/>
          <w:marBottom w:val="0"/>
          <w:divBdr>
            <w:top w:val="none" w:sz="0" w:space="0" w:color="auto"/>
            <w:left w:val="none" w:sz="0" w:space="0" w:color="auto"/>
            <w:bottom w:val="none" w:sz="0" w:space="0" w:color="auto"/>
            <w:right w:val="none" w:sz="0" w:space="0" w:color="auto"/>
          </w:divBdr>
        </w:div>
        <w:div w:id="1283418583">
          <w:marLeft w:val="0"/>
          <w:marRight w:val="0"/>
          <w:marTop w:val="0"/>
          <w:marBottom w:val="0"/>
          <w:divBdr>
            <w:top w:val="none" w:sz="0" w:space="0" w:color="auto"/>
            <w:left w:val="none" w:sz="0" w:space="0" w:color="auto"/>
            <w:bottom w:val="none" w:sz="0" w:space="0" w:color="auto"/>
            <w:right w:val="none" w:sz="0" w:space="0" w:color="auto"/>
          </w:divBdr>
        </w:div>
        <w:div w:id="1756517327">
          <w:marLeft w:val="0"/>
          <w:marRight w:val="0"/>
          <w:marTop w:val="0"/>
          <w:marBottom w:val="0"/>
          <w:divBdr>
            <w:top w:val="none" w:sz="0" w:space="0" w:color="auto"/>
            <w:left w:val="none" w:sz="0" w:space="0" w:color="auto"/>
            <w:bottom w:val="none" w:sz="0" w:space="0" w:color="auto"/>
            <w:right w:val="none" w:sz="0" w:space="0" w:color="auto"/>
          </w:divBdr>
          <w:divsChild>
            <w:div w:id="138615706">
              <w:marLeft w:val="0"/>
              <w:marRight w:val="0"/>
              <w:marTop w:val="0"/>
              <w:marBottom w:val="0"/>
              <w:divBdr>
                <w:top w:val="none" w:sz="0" w:space="0" w:color="auto"/>
                <w:left w:val="none" w:sz="0" w:space="0" w:color="auto"/>
                <w:bottom w:val="none" w:sz="0" w:space="0" w:color="auto"/>
                <w:right w:val="none" w:sz="0" w:space="0" w:color="auto"/>
              </w:divBdr>
            </w:div>
          </w:divsChild>
        </w:div>
        <w:div w:id="753818837">
          <w:marLeft w:val="0"/>
          <w:marRight w:val="0"/>
          <w:marTop w:val="0"/>
          <w:marBottom w:val="0"/>
          <w:divBdr>
            <w:top w:val="none" w:sz="0" w:space="0" w:color="auto"/>
            <w:left w:val="none" w:sz="0" w:space="0" w:color="auto"/>
            <w:bottom w:val="none" w:sz="0" w:space="0" w:color="auto"/>
            <w:right w:val="none" w:sz="0" w:space="0" w:color="auto"/>
          </w:divBdr>
          <w:divsChild>
            <w:div w:id="1132097134">
              <w:marLeft w:val="0"/>
              <w:marRight w:val="0"/>
              <w:marTop w:val="0"/>
              <w:marBottom w:val="0"/>
              <w:divBdr>
                <w:top w:val="none" w:sz="0" w:space="0" w:color="auto"/>
                <w:left w:val="none" w:sz="0" w:space="0" w:color="auto"/>
                <w:bottom w:val="none" w:sz="0" w:space="0" w:color="auto"/>
                <w:right w:val="none" w:sz="0" w:space="0" w:color="auto"/>
              </w:divBdr>
            </w:div>
          </w:divsChild>
        </w:div>
        <w:div w:id="2097549708">
          <w:marLeft w:val="0"/>
          <w:marRight w:val="0"/>
          <w:marTop w:val="0"/>
          <w:marBottom w:val="0"/>
          <w:divBdr>
            <w:top w:val="none" w:sz="0" w:space="0" w:color="auto"/>
            <w:left w:val="none" w:sz="0" w:space="0" w:color="auto"/>
            <w:bottom w:val="none" w:sz="0" w:space="0" w:color="auto"/>
            <w:right w:val="none" w:sz="0" w:space="0" w:color="auto"/>
          </w:divBdr>
        </w:div>
        <w:div w:id="1167398707">
          <w:marLeft w:val="0"/>
          <w:marRight w:val="0"/>
          <w:marTop w:val="0"/>
          <w:marBottom w:val="0"/>
          <w:divBdr>
            <w:top w:val="none" w:sz="0" w:space="0" w:color="auto"/>
            <w:left w:val="none" w:sz="0" w:space="0" w:color="auto"/>
            <w:bottom w:val="none" w:sz="0" w:space="0" w:color="auto"/>
            <w:right w:val="none" w:sz="0" w:space="0" w:color="auto"/>
          </w:divBdr>
        </w:div>
        <w:div w:id="282729326">
          <w:marLeft w:val="0"/>
          <w:marRight w:val="0"/>
          <w:marTop w:val="0"/>
          <w:marBottom w:val="0"/>
          <w:divBdr>
            <w:top w:val="none" w:sz="0" w:space="0" w:color="auto"/>
            <w:left w:val="none" w:sz="0" w:space="0" w:color="auto"/>
            <w:bottom w:val="none" w:sz="0" w:space="0" w:color="auto"/>
            <w:right w:val="none" w:sz="0" w:space="0" w:color="auto"/>
          </w:divBdr>
        </w:div>
        <w:div w:id="1459179669">
          <w:marLeft w:val="0"/>
          <w:marRight w:val="0"/>
          <w:marTop w:val="0"/>
          <w:marBottom w:val="0"/>
          <w:divBdr>
            <w:top w:val="none" w:sz="0" w:space="0" w:color="auto"/>
            <w:left w:val="none" w:sz="0" w:space="0" w:color="auto"/>
            <w:bottom w:val="none" w:sz="0" w:space="0" w:color="auto"/>
            <w:right w:val="none" w:sz="0" w:space="0" w:color="auto"/>
          </w:divBdr>
        </w:div>
        <w:div w:id="106438835">
          <w:marLeft w:val="0"/>
          <w:marRight w:val="0"/>
          <w:marTop w:val="0"/>
          <w:marBottom w:val="0"/>
          <w:divBdr>
            <w:top w:val="none" w:sz="0" w:space="0" w:color="auto"/>
            <w:left w:val="none" w:sz="0" w:space="0" w:color="auto"/>
            <w:bottom w:val="none" w:sz="0" w:space="0" w:color="auto"/>
            <w:right w:val="none" w:sz="0" w:space="0" w:color="auto"/>
          </w:divBdr>
        </w:div>
        <w:div w:id="1966738985">
          <w:marLeft w:val="0"/>
          <w:marRight w:val="0"/>
          <w:marTop w:val="0"/>
          <w:marBottom w:val="0"/>
          <w:divBdr>
            <w:top w:val="none" w:sz="0" w:space="0" w:color="auto"/>
            <w:left w:val="none" w:sz="0" w:space="0" w:color="auto"/>
            <w:bottom w:val="none" w:sz="0" w:space="0" w:color="auto"/>
            <w:right w:val="none" w:sz="0" w:space="0" w:color="auto"/>
          </w:divBdr>
        </w:div>
      </w:divsChild>
    </w:div>
    <w:div w:id="1620066407">
      <w:bodyDiv w:val="1"/>
      <w:marLeft w:val="0"/>
      <w:marRight w:val="0"/>
      <w:marTop w:val="0"/>
      <w:marBottom w:val="0"/>
      <w:divBdr>
        <w:top w:val="none" w:sz="0" w:space="0" w:color="auto"/>
        <w:left w:val="none" w:sz="0" w:space="0" w:color="auto"/>
        <w:bottom w:val="none" w:sz="0" w:space="0" w:color="auto"/>
        <w:right w:val="none" w:sz="0" w:space="0" w:color="auto"/>
      </w:divBdr>
      <w:divsChild>
        <w:div w:id="2098403288">
          <w:marLeft w:val="0"/>
          <w:marRight w:val="0"/>
          <w:marTop w:val="0"/>
          <w:marBottom w:val="0"/>
          <w:divBdr>
            <w:top w:val="none" w:sz="0" w:space="0" w:color="auto"/>
            <w:left w:val="none" w:sz="0" w:space="0" w:color="auto"/>
            <w:bottom w:val="none" w:sz="0" w:space="0" w:color="auto"/>
            <w:right w:val="none" w:sz="0" w:space="0" w:color="auto"/>
          </w:divBdr>
        </w:div>
        <w:div w:id="1305113528">
          <w:marLeft w:val="0"/>
          <w:marRight w:val="0"/>
          <w:marTop w:val="0"/>
          <w:marBottom w:val="0"/>
          <w:divBdr>
            <w:top w:val="none" w:sz="0" w:space="0" w:color="auto"/>
            <w:left w:val="none" w:sz="0" w:space="0" w:color="auto"/>
            <w:bottom w:val="none" w:sz="0" w:space="0" w:color="auto"/>
            <w:right w:val="none" w:sz="0" w:space="0" w:color="auto"/>
          </w:divBdr>
        </w:div>
        <w:div w:id="19744807">
          <w:marLeft w:val="0"/>
          <w:marRight w:val="0"/>
          <w:marTop w:val="0"/>
          <w:marBottom w:val="0"/>
          <w:divBdr>
            <w:top w:val="none" w:sz="0" w:space="0" w:color="auto"/>
            <w:left w:val="none" w:sz="0" w:space="0" w:color="auto"/>
            <w:bottom w:val="none" w:sz="0" w:space="0" w:color="auto"/>
            <w:right w:val="none" w:sz="0" w:space="0" w:color="auto"/>
          </w:divBdr>
        </w:div>
        <w:div w:id="1270817045">
          <w:marLeft w:val="0"/>
          <w:marRight w:val="0"/>
          <w:marTop w:val="0"/>
          <w:marBottom w:val="0"/>
          <w:divBdr>
            <w:top w:val="none" w:sz="0" w:space="0" w:color="auto"/>
            <w:left w:val="none" w:sz="0" w:space="0" w:color="auto"/>
            <w:bottom w:val="none" w:sz="0" w:space="0" w:color="auto"/>
            <w:right w:val="none" w:sz="0" w:space="0" w:color="auto"/>
          </w:divBdr>
          <w:divsChild>
            <w:div w:id="479201182">
              <w:marLeft w:val="0"/>
              <w:marRight w:val="0"/>
              <w:marTop w:val="0"/>
              <w:marBottom w:val="0"/>
              <w:divBdr>
                <w:top w:val="none" w:sz="0" w:space="0" w:color="auto"/>
                <w:left w:val="none" w:sz="0" w:space="0" w:color="auto"/>
                <w:bottom w:val="none" w:sz="0" w:space="0" w:color="auto"/>
                <w:right w:val="none" w:sz="0" w:space="0" w:color="auto"/>
              </w:divBdr>
            </w:div>
          </w:divsChild>
        </w:div>
        <w:div w:id="1376126511">
          <w:marLeft w:val="0"/>
          <w:marRight w:val="0"/>
          <w:marTop w:val="0"/>
          <w:marBottom w:val="0"/>
          <w:divBdr>
            <w:top w:val="none" w:sz="0" w:space="0" w:color="auto"/>
            <w:left w:val="none" w:sz="0" w:space="0" w:color="auto"/>
            <w:bottom w:val="none" w:sz="0" w:space="0" w:color="auto"/>
            <w:right w:val="none" w:sz="0" w:space="0" w:color="auto"/>
          </w:divBdr>
          <w:divsChild>
            <w:div w:id="707877569">
              <w:marLeft w:val="0"/>
              <w:marRight w:val="0"/>
              <w:marTop w:val="0"/>
              <w:marBottom w:val="0"/>
              <w:divBdr>
                <w:top w:val="none" w:sz="0" w:space="0" w:color="auto"/>
                <w:left w:val="none" w:sz="0" w:space="0" w:color="auto"/>
                <w:bottom w:val="none" w:sz="0" w:space="0" w:color="auto"/>
                <w:right w:val="none" w:sz="0" w:space="0" w:color="auto"/>
              </w:divBdr>
            </w:div>
          </w:divsChild>
        </w:div>
        <w:div w:id="913441362">
          <w:marLeft w:val="0"/>
          <w:marRight w:val="0"/>
          <w:marTop w:val="0"/>
          <w:marBottom w:val="0"/>
          <w:divBdr>
            <w:top w:val="none" w:sz="0" w:space="0" w:color="auto"/>
            <w:left w:val="none" w:sz="0" w:space="0" w:color="auto"/>
            <w:bottom w:val="none" w:sz="0" w:space="0" w:color="auto"/>
            <w:right w:val="none" w:sz="0" w:space="0" w:color="auto"/>
          </w:divBdr>
        </w:div>
        <w:div w:id="1687516443">
          <w:marLeft w:val="0"/>
          <w:marRight w:val="0"/>
          <w:marTop w:val="0"/>
          <w:marBottom w:val="0"/>
          <w:divBdr>
            <w:top w:val="none" w:sz="0" w:space="0" w:color="auto"/>
            <w:left w:val="none" w:sz="0" w:space="0" w:color="auto"/>
            <w:bottom w:val="none" w:sz="0" w:space="0" w:color="auto"/>
            <w:right w:val="none" w:sz="0" w:space="0" w:color="auto"/>
          </w:divBdr>
          <w:divsChild>
            <w:div w:id="287201996">
              <w:marLeft w:val="0"/>
              <w:marRight w:val="0"/>
              <w:marTop w:val="0"/>
              <w:marBottom w:val="0"/>
              <w:divBdr>
                <w:top w:val="none" w:sz="0" w:space="0" w:color="auto"/>
                <w:left w:val="none" w:sz="0" w:space="0" w:color="auto"/>
                <w:bottom w:val="none" w:sz="0" w:space="0" w:color="auto"/>
                <w:right w:val="none" w:sz="0" w:space="0" w:color="auto"/>
              </w:divBdr>
            </w:div>
          </w:divsChild>
        </w:div>
        <w:div w:id="1131091356">
          <w:marLeft w:val="0"/>
          <w:marRight w:val="0"/>
          <w:marTop w:val="0"/>
          <w:marBottom w:val="0"/>
          <w:divBdr>
            <w:top w:val="none" w:sz="0" w:space="0" w:color="auto"/>
            <w:left w:val="none" w:sz="0" w:space="0" w:color="auto"/>
            <w:bottom w:val="none" w:sz="0" w:space="0" w:color="auto"/>
            <w:right w:val="none" w:sz="0" w:space="0" w:color="auto"/>
          </w:divBdr>
          <w:divsChild>
            <w:div w:id="707416341">
              <w:marLeft w:val="0"/>
              <w:marRight w:val="0"/>
              <w:marTop w:val="0"/>
              <w:marBottom w:val="0"/>
              <w:divBdr>
                <w:top w:val="none" w:sz="0" w:space="0" w:color="auto"/>
                <w:left w:val="none" w:sz="0" w:space="0" w:color="auto"/>
                <w:bottom w:val="none" w:sz="0" w:space="0" w:color="auto"/>
                <w:right w:val="none" w:sz="0" w:space="0" w:color="auto"/>
              </w:divBdr>
            </w:div>
          </w:divsChild>
        </w:div>
        <w:div w:id="400294985">
          <w:marLeft w:val="0"/>
          <w:marRight w:val="0"/>
          <w:marTop w:val="0"/>
          <w:marBottom w:val="0"/>
          <w:divBdr>
            <w:top w:val="none" w:sz="0" w:space="0" w:color="auto"/>
            <w:left w:val="none" w:sz="0" w:space="0" w:color="auto"/>
            <w:bottom w:val="none" w:sz="0" w:space="0" w:color="auto"/>
            <w:right w:val="none" w:sz="0" w:space="0" w:color="auto"/>
          </w:divBdr>
        </w:div>
        <w:div w:id="115608985">
          <w:marLeft w:val="0"/>
          <w:marRight w:val="0"/>
          <w:marTop w:val="0"/>
          <w:marBottom w:val="0"/>
          <w:divBdr>
            <w:top w:val="none" w:sz="0" w:space="0" w:color="auto"/>
            <w:left w:val="none" w:sz="0" w:space="0" w:color="auto"/>
            <w:bottom w:val="none" w:sz="0" w:space="0" w:color="auto"/>
            <w:right w:val="none" w:sz="0" w:space="0" w:color="auto"/>
          </w:divBdr>
          <w:divsChild>
            <w:div w:id="2042511928">
              <w:marLeft w:val="0"/>
              <w:marRight w:val="0"/>
              <w:marTop w:val="0"/>
              <w:marBottom w:val="0"/>
              <w:divBdr>
                <w:top w:val="none" w:sz="0" w:space="0" w:color="auto"/>
                <w:left w:val="none" w:sz="0" w:space="0" w:color="auto"/>
                <w:bottom w:val="none" w:sz="0" w:space="0" w:color="auto"/>
                <w:right w:val="none" w:sz="0" w:space="0" w:color="auto"/>
              </w:divBdr>
            </w:div>
          </w:divsChild>
        </w:div>
        <w:div w:id="1031538674">
          <w:marLeft w:val="0"/>
          <w:marRight w:val="0"/>
          <w:marTop w:val="0"/>
          <w:marBottom w:val="0"/>
          <w:divBdr>
            <w:top w:val="none" w:sz="0" w:space="0" w:color="auto"/>
            <w:left w:val="none" w:sz="0" w:space="0" w:color="auto"/>
            <w:bottom w:val="none" w:sz="0" w:space="0" w:color="auto"/>
            <w:right w:val="none" w:sz="0" w:space="0" w:color="auto"/>
          </w:divBdr>
        </w:div>
        <w:div w:id="1785608656">
          <w:marLeft w:val="0"/>
          <w:marRight w:val="0"/>
          <w:marTop w:val="0"/>
          <w:marBottom w:val="0"/>
          <w:divBdr>
            <w:top w:val="none" w:sz="0" w:space="0" w:color="auto"/>
            <w:left w:val="none" w:sz="0" w:space="0" w:color="auto"/>
            <w:bottom w:val="none" w:sz="0" w:space="0" w:color="auto"/>
            <w:right w:val="none" w:sz="0" w:space="0" w:color="auto"/>
          </w:divBdr>
        </w:div>
        <w:div w:id="134568541">
          <w:marLeft w:val="0"/>
          <w:marRight w:val="0"/>
          <w:marTop w:val="0"/>
          <w:marBottom w:val="0"/>
          <w:divBdr>
            <w:top w:val="none" w:sz="0" w:space="0" w:color="auto"/>
            <w:left w:val="none" w:sz="0" w:space="0" w:color="auto"/>
            <w:bottom w:val="none" w:sz="0" w:space="0" w:color="auto"/>
            <w:right w:val="none" w:sz="0" w:space="0" w:color="auto"/>
          </w:divBdr>
          <w:divsChild>
            <w:div w:id="2069762736">
              <w:marLeft w:val="0"/>
              <w:marRight w:val="0"/>
              <w:marTop w:val="0"/>
              <w:marBottom w:val="0"/>
              <w:divBdr>
                <w:top w:val="none" w:sz="0" w:space="0" w:color="auto"/>
                <w:left w:val="none" w:sz="0" w:space="0" w:color="auto"/>
                <w:bottom w:val="none" w:sz="0" w:space="0" w:color="auto"/>
                <w:right w:val="none" w:sz="0" w:space="0" w:color="auto"/>
              </w:divBdr>
            </w:div>
          </w:divsChild>
        </w:div>
        <w:div w:id="1806124759">
          <w:marLeft w:val="0"/>
          <w:marRight w:val="0"/>
          <w:marTop w:val="0"/>
          <w:marBottom w:val="0"/>
          <w:divBdr>
            <w:top w:val="none" w:sz="0" w:space="0" w:color="auto"/>
            <w:left w:val="none" w:sz="0" w:space="0" w:color="auto"/>
            <w:bottom w:val="none" w:sz="0" w:space="0" w:color="auto"/>
            <w:right w:val="none" w:sz="0" w:space="0" w:color="auto"/>
          </w:divBdr>
          <w:divsChild>
            <w:div w:id="1460411684">
              <w:marLeft w:val="0"/>
              <w:marRight w:val="0"/>
              <w:marTop w:val="0"/>
              <w:marBottom w:val="0"/>
              <w:divBdr>
                <w:top w:val="none" w:sz="0" w:space="0" w:color="auto"/>
                <w:left w:val="none" w:sz="0" w:space="0" w:color="auto"/>
                <w:bottom w:val="none" w:sz="0" w:space="0" w:color="auto"/>
                <w:right w:val="none" w:sz="0" w:space="0" w:color="auto"/>
              </w:divBdr>
            </w:div>
          </w:divsChild>
        </w:div>
        <w:div w:id="976453625">
          <w:marLeft w:val="0"/>
          <w:marRight w:val="0"/>
          <w:marTop w:val="0"/>
          <w:marBottom w:val="0"/>
          <w:divBdr>
            <w:top w:val="none" w:sz="0" w:space="0" w:color="auto"/>
            <w:left w:val="none" w:sz="0" w:space="0" w:color="auto"/>
            <w:bottom w:val="none" w:sz="0" w:space="0" w:color="auto"/>
            <w:right w:val="none" w:sz="0" w:space="0" w:color="auto"/>
          </w:divBdr>
        </w:div>
        <w:div w:id="2026783762">
          <w:marLeft w:val="0"/>
          <w:marRight w:val="0"/>
          <w:marTop w:val="0"/>
          <w:marBottom w:val="0"/>
          <w:divBdr>
            <w:top w:val="none" w:sz="0" w:space="0" w:color="auto"/>
            <w:left w:val="none" w:sz="0" w:space="0" w:color="auto"/>
            <w:bottom w:val="none" w:sz="0" w:space="0" w:color="auto"/>
            <w:right w:val="none" w:sz="0" w:space="0" w:color="auto"/>
          </w:divBdr>
          <w:divsChild>
            <w:div w:id="258300180">
              <w:marLeft w:val="0"/>
              <w:marRight w:val="0"/>
              <w:marTop w:val="0"/>
              <w:marBottom w:val="0"/>
              <w:divBdr>
                <w:top w:val="none" w:sz="0" w:space="0" w:color="auto"/>
                <w:left w:val="none" w:sz="0" w:space="0" w:color="auto"/>
                <w:bottom w:val="none" w:sz="0" w:space="0" w:color="auto"/>
                <w:right w:val="none" w:sz="0" w:space="0" w:color="auto"/>
              </w:divBdr>
            </w:div>
          </w:divsChild>
        </w:div>
        <w:div w:id="211622672">
          <w:marLeft w:val="0"/>
          <w:marRight w:val="0"/>
          <w:marTop w:val="0"/>
          <w:marBottom w:val="0"/>
          <w:divBdr>
            <w:top w:val="none" w:sz="0" w:space="0" w:color="auto"/>
            <w:left w:val="none" w:sz="0" w:space="0" w:color="auto"/>
            <w:bottom w:val="none" w:sz="0" w:space="0" w:color="auto"/>
            <w:right w:val="none" w:sz="0" w:space="0" w:color="auto"/>
          </w:divBdr>
        </w:div>
        <w:div w:id="1941259275">
          <w:marLeft w:val="0"/>
          <w:marRight w:val="0"/>
          <w:marTop w:val="0"/>
          <w:marBottom w:val="0"/>
          <w:divBdr>
            <w:top w:val="none" w:sz="0" w:space="0" w:color="auto"/>
            <w:left w:val="none" w:sz="0" w:space="0" w:color="auto"/>
            <w:bottom w:val="none" w:sz="0" w:space="0" w:color="auto"/>
            <w:right w:val="none" w:sz="0" w:space="0" w:color="auto"/>
          </w:divBdr>
          <w:divsChild>
            <w:div w:id="1050567863">
              <w:marLeft w:val="0"/>
              <w:marRight w:val="0"/>
              <w:marTop w:val="0"/>
              <w:marBottom w:val="0"/>
              <w:divBdr>
                <w:top w:val="none" w:sz="0" w:space="0" w:color="auto"/>
                <w:left w:val="none" w:sz="0" w:space="0" w:color="auto"/>
                <w:bottom w:val="none" w:sz="0" w:space="0" w:color="auto"/>
                <w:right w:val="none" w:sz="0" w:space="0" w:color="auto"/>
              </w:divBdr>
            </w:div>
          </w:divsChild>
        </w:div>
        <w:div w:id="1930038498">
          <w:marLeft w:val="0"/>
          <w:marRight w:val="0"/>
          <w:marTop w:val="0"/>
          <w:marBottom w:val="0"/>
          <w:divBdr>
            <w:top w:val="none" w:sz="0" w:space="0" w:color="auto"/>
            <w:left w:val="none" w:sz="0" w:space="0" w:color="auto"/>
            <w:bottom w:val="none" w:sz="0" w:space="0" w:color="auto"/>
            <w:right w:val="none" w:sz="0" w:space="0" w:color="auto"/>
          </w:divBdr>
        </w:div>
        <w:div w:id="365177185">
          <w:marLeft w:val="0"/>
          <w:marRight w:val="0"/>
          <w:marTop w:val="0"/>
          <w:marBottom w:val="0"/>
          <w:divBdr>
            <w:top w:val="none" w:sz="0" w:space="0" w:color="auto"/>
            <w:left w:val="none" w:sz="0" w:space="0" w:color="auto"/>
            <w:bottom w:val="none" w:sz="0" w:space="0" w:color="auto"/>
            <w:right w:val="none" w:sz="0" w:space="0" w:color="auto"/>
          </w:divBdr>
          <w:divsChild>
            <w:div w:id="1319765890">
              <w:marLeft w:val="0"/>
              <w:marRight w:val="0"/>
              <w:marTop w:val="0"/>
              <w:marBottom w:val="0"/>
              <w:divBdr>
                <w:top w:val="none" w:sz="0" w:space="0" w:color="auto"/>
                <w:left w:val="none" w:sz="0" w:space="0" w:color="auto"/>
                <w:bottom w:val="none" w:sz="0" w:space="0" w:color="auto"/>
                <w:right w:val="none" w:sz="0" w:space="0" w:color="auto"/>
              </w:divBdr>
            </w:div>
          </w:divsChild>
        </w:div>
        <w:div w:id="2133091859">
          <w:marLeft w:val="0"/>
          <w:marRight w:val="0"/>
          <w:marTop w:val="0"/>
          <w:marBottom w:val="0"/>
          <w:divBdr>
            <w:top w:val="none" w:sz="0" w:space="0" w:color="auto"/>
            <w:left w:val="none" w:sz="0" w:space="0" w:color="auto"/>
            <w:bottom w:val="none" w:sz="0" w:space="0" w:color="auto"/>
            <w:right w:val="none" w:sz="0" w:space="0" w:color="auto"/>
          </w:divBdr>
        </w:div>
        <w:div w:id="242449881">
          <w:marLeft w:val="0"/>
          <w:marRight w:val="0"/>
          <w:marTop w:val="0"/>
          <w:marBottom w:val="0"/>
          <w:divBdr>
            <w:top w:val="none" w:sz="0" w:space="0" w:color="auto"/>
            <w:left w:val="none" w:sz="0" w:space="0" w:color="auto"/>
            <w:bottom w:val="none" w:sz="0" w:space="0" w:color="auto"/>
            <w:right w:val="none" w:sz="0" w:space="0" w:color="auto"/>
          </w:divBdr>
          <w:divsChild>
            <w:div w:id="506870178">
              <w:marLeft w:val="0"/>
              <w:marRight w:val="0"/>
              <w:marTop w:val="0"/>
              <w:marBottom w:val="0"/>
              <w:divBdr>
                <w:top w:val="none" w:sz="0" w:space="0" w:color="auto"/>
                <w:left w:val="none" w:sz="0" w:space="0" w:color="auto"/>
                <w:bottom w:val="none" w:sz="0" w:space="0" w:color="auto"/>
                <w:right w:val="none" w:sz="0" w:space="0" w:color="auto"/>
              </w:divBdr>
            </w:div>
          </w:divsChild>
        </w:div>
        <w:div w:id="1042172522">
          <w:marLeft w:val="0"/>
          <w:marRight w:val="0"/>
          <w:marTop w:val="0"/>
          <w:marBottom w:val="0"/>
          <w:divBdr>
            <w:top w:val="none" w:sz="0" w:space="0" w:color="auto"/>
            <w:left w:val="none" w:sz="0" w:space="0" w:color="auto"/>
            <w:bottom w:val="none" w:sz="0" w:space="0" w:color="auto"/>
            <w:right w:val="none" w:sz="0" w:space="0" w:color="auto"/>
          </w:divBdr>
          <w:divsChild>
            <w:div w:id="246161515">
              <w:marLeft w:val="0"/>
              <w:marRight w:val="0"/>
              <w:marTop w:val="0"/>
              <w:marBottom w:val="0"/>
              <w:divBdr>
                <w:top w:val="none" w:sz="0" w:space="0" w:color="auto"/>
                <w:left w:val="none" w:sz="0" w:space="0" w:color="auto"/>
                <w:bottom w:val="none" w:sz="0" w:space="0" w:color="auto"/>
                <w:right w:val="none" w:sz="0" w:space="0" w:color="auto"/>
              </w:divBdr>
            </w:div>
          </w:divsChild>
        </w:div>
        <w:div w:id="1382052980">
          <w:marLeft w:val="0"/>
          <w:marRight w:val="0"/>
          <w:marTop w:val="0"/>
          <w:marBottom w:val="0"/>
          <w:divBdr>
            <w:top w:val="none" w:sz="0" w:space="0" w:color="auto"/>
            <w:left w:val="none" w:sz="0" w:space="0" w:color="auto"/>
            <w:bottom w:val="none" w:sz="0" w:space="0" w:color="auto"/>
            <w:right w:val="none" w:sz="0" w:space="0" w:color="auto"/>
          </w:divBdr>
        </w:div>
        <w:div w:id="1019352672">
          <w:marLeft w:val="0"/>
          <w:marRight w:val="0"/>
          <w:marTop w:val="0"/>
          <w:marBottom w:val="0"/>
          <w:divBdr>
            <w:top w:val="none" w:sz="0" w:space="0" w:color="auto"/>
            <w:left w:val="none" w:sz="0" w:space="0" w:color="auto"/>
            <w:bottom w:val="none" w:sz="0" w:space="0" w:color="auto"/>
            <w:right w:val="none" w:sz="0" w:space="0" w:color="auto"/>
          </w:divBdr>
        </w:div>
        <w:div w:id="1816292996">
          <w:marLeft w:val="0"/>
          <w:marRight w:val="0"/>
          <w:marTop w:val="0"/>
          <w:marBottom w:val="0"/>
          <w:divBdr>
            <w:top w:val="none" w:sz="0" w:space="0" w:color="auto"/>
            <w:left w:val="none" w:sz="0" w:space="0" w:color="auto"/>
            <w:bottom w:val="none" w:sz="0" w:space="0" w:color="auto"/>
            <w:right w:val="none" w:sz="0" w:space="0" w:color="auto"/>
          </w:divBdr>
        </w:div>
        <w:div w:id="924848097">
          <w:marLeft w:val="0"/>
          <w:marRight w:val="0"/>
          <w:marTop w:val="0"/>
          <w:marBottom w:val="0"/>
          <w:divBdr>
            <w:top w:val="none" w:sz="0" w:space="0" w:color="auto"/>
            <w:left w:val="none" w:sz="0" w:space="0" w:color="auto"/>
            <w:bottom w:val="none" w:sz="0" w:space="0" w:color="auto"/>
            <w:right w:val="none" w:sz="0" w:space="0" w:color="auto"/>
          </w:divBdr>
          <w:divsChild>
            <w:div w:id="1743284960">
              <w:marLeft w:val="0"/>
              <w:marRight w:val="0"/>
              <w:marTop w:val="0"/>
              <w:marBottom w:val="0"/>
              <w:divBdr>
                <w:top w:val="none" w:sz="0" w:space="0" w:color="auto"/>
                <w:left w:val="none" w:sz="0" w:space="0" w:color="auto"/>
                <w:bottom w:val="none" w:sz="0" w:space="0" w:color="auto"/>
                <w:right w:val="none" w:sz="0" w:space="0" w:color="auto"/>
              </w:divBdr>
            </w:div>
          </w:divsChild>
        </w:div>
        <w:div w:id="629213469">
          <w:marLeft w:val="0"/>
          <w:marRight w:val="0"/>
          <w:marTop w:val="0"/>
          <w:marBottom w:val="0"/>
          <w:divBdr>
            <w:top w:val="none" w:sz="0" w:space="0" w:color="auto"/>
            <w:left w:val="none" w:sz="0" w:space="0" w:color="auto"/>
            <w:bottom w:val="none" w:sz="0" w:space="0" w:color="auto"/>
            <w:right w:val="none" w:sz="0" w:space="0" w:color="auto"/>
          </w:divBdr>
          <w:divsChild>
            <w:div w:id="924730110">
              <w:marLeft w:val="0"/>
              <w:marRight w:val="0"/>
              <w:marTop w:val="0"/>
              <w:marBottom w:val="0"/>
              <w:divBdr>
                <w:top w:val="none" w:sz="0" w:space="0" w:color="auto"/>
                <w:left w:val="none" w:sz="0" w:space="0" w:color="auto"/>
                <w:bottom w:val="none" w:sz="0" w:space="0" w:color="auto"/>
                <w:right w:val="none" w:sz="0" w:space="0" w:color="auto"/>
              </w:divBdr>
            </w:div>
          </w:divsChild>
        </w:div>
        <w:div w:id="809983875">
          <w:marLeft w:val="0"/>
          <w:marRight w:val="0"/>
          <w:marTop w:val="0"/>
          <w:marBottom w:val="0"/>
          <w:divBdr>
            <w:top w:val="none" w:sz="0" w:space="0" w:color="auto"/>
            <w:left w:val="none" w:sz="0" w:space="0" w:color="auto"/>
            <w:bottom w:val="none" w:sz="0" w:space="0" w:color="auto"/>
            <w:right w:val="none" w:sz="0" w:space="0" w:color="auto"/>
          </w:divBdr>
        </w:div>
        <w:div w:id="1544056841">
          <w:marLeft w:val="0"/>
          <w:marRight w:val="0"/>
          <w:marTop w:val="0"/>
          <w:marBottom w:val="0"/>
          <w:divBdr>
            <w:top w:val="none" w:sz="0" w:space="0" w:color="auto"/>
            <w:left w:val="none" w:sz="0" w:space="0" w:color="auto"/>
            <w:bottom w:val="none" w:sz="0" w:space="0" w:color="auto"/>
            <w:right w:val="none" w:sz="0" w:space="0" w:color="auto"/>
          </w:divBdr>
        </w:div>
        <w:div w:id="944537179">
          <w:marLeft w:val="0"/>
          <w:marRight w:val="0"/>
          <w:marTop w:val="0"/>
          <w:marBottom w:val="0"/>
          <w:divBdr>
            <w:top w:val="none" w:sz="0" w:space="0" w:color="auto"/>
            <w:left w:val="none" w:sz="0" w:space="0" w:color="auto"/>
            <w:bottom w:val="none" w:sz="0" w:space="0" w:color="auto"/>
            <w:right w:val="none" w:sz="0" w:space="0" w:color="auto"/>
          </w:divBdr>
        </w:div>
        <w:div w:id="527446777">
          <w:marLeft w:val="0"/>
          <w:marRight w:val="0"/>
          <w:marTop w:val="0"/>
          <w:marBottom w:val="0"/>
          <w:divBdr>
            <w:top w:val="none" w:sz="0" w:space="0" w:color="auto"/>
            <w:left w:val="none" w:sz="0" w:space="0" w:color="auto"/>
            <w:bottom w:val="none" w:sz="0" w:space="0" w:color="auto"/>
            <w:right w:val="none" w:sz="0" w:space="0" w:color="auto"/>
          </w:divBdr>
        </w:div>
        <w:div w:id="441147534">
          <w:marLeft w:val="0"/>
          <w:marRight w:val="0"/>
          <w:marTop w:val="0"/>
          <w:marBottom w:val="0"/>
          <w:divBdr>
            <w:top w:val="none" w:sz="0" w:space="0" w:color="auto"/>
            <w:left w:val="none" w:sz="0" w:space="0" w:color="auto"/>
            <w:bottom w:val="none" w:sz="0" w:space="0" w:color="auto"/>
            <w:right w:val="none" w:sz="0" w:space="0" w:color="auto"/>
          </w:divBdr>
        </w:div>
        <w:div w:id="104860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Илья</dc:creator>
  <cp:keywords/>
  <dc:description/>
  <cp:lastModifiedBy>user</cp:lastModifiedBy>
  <cp:revision>3</cp:revision>
  <dcterms:created xsi:type="dcterms:W3CDTF">2019-09-27T13:19:00Z</dcterms:created>
  <dcterms:modified xsi:type="dcterms:W3CDTF">2019-09-27T13:22:00Z</dcterms:modified>
</cp:coreProperties>
</file>