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4F8" w:rsidRDefault="00CF34F8" w:rsidP="00CF34F8">
      <w:bookmarkStart w:id="0" w:name="_GoBack"/>
      <w:bookmarkEnd w:id="0"/>
      <w:r>
        <w:t xml:space="preserve"> Консультирование </w:t>
      </w:r>
    </w:p>
    <w:p w:rsidR="00CF34F8" w:rsidRDefault="00CF34F8" w:rsidP="00CF34F8">
      <w:r>
        <w:t xml:space="preserve"> </w:t>
      </w:r>
    </w:p>
    <w:p w:rsidR="00DD03D2" w:rsidRDefault="00CF34F8" w:rsidP="00CF34F8">
      <w:r>
        <w:t xml:space="preserve">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 1) порядка проведения контрольных мероприятий; 2) периодичности проведения контрольных мероприятий; 3) порядка принятия решений по итогам контрольных мероприятий; 4) порядка обжалования решений Контрольного органа. 3.3.2. Инспекторы осуществляют консультирование контролируемых лиц и их представителей: 1) в виде устных разъяснений по телефону, посредством </w:t>
      </w:r>
      <w:proofErr w:type="gramStart"/>
      <w:r>
        <w:t>видео-конференцсвязи</w:t>
      </w:r>
      <w:proofErr w:type="gramEnd"/>
      <w:r>
        <w:t>, на личном приеме либо в ходе проведения профилактического мероприятия, контрольного мероприятия; 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 3.3.3. Индивидуальное консультирование на личном приеме каждого заявителя инспекторами не может превышать 10 минут. Время разговора по телефону не должно превышать 10 минут. 3.3.4. Контрольный орган не предоставляет контролируемым лицам и их представителям в письменной форме информацию по вопросам устного консультирования. 3.3.5. Письменное консультирование контролируемых лиц и их представителей осуществляется по следующим вопросам: 1) порядок обжалования решений Контрольного органа. 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 3.3.7. Контрольный орган осуществляет учет проведенных консультирований.</w:t>
      </w:r>
    </w:p>
    <w:sectPr w:rsidR="00DD0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F8"/>
    <w:rsid w:val="00CF34F8"/>
    <w:rsid w:val="00DD0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C2E7"/>
  <w15:chartTrackingRefBased/>
  <w15:docId w15:val="{6E99DB9A-2F86-4AD1-AE63-202AD365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2024-07-05T12:41:00Z</dcterms:created>
  <dcterms:modified xsi:type="dcterms:W3CDTF">2024-07-05T12:42:00Z</dcterms:modified>
</cp:coreProperties>
</file>