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3ABC" w14:textId="77777777" w:rsidR="008165F5" w:rsidRDefault="008165F5" w:rsidP="008165F5">
      <w:pPr>
        <w:pStyle w:val="a3"/>
        <w:numPr>
          <w:ilvl w:val="0"/>
          <w:numId w:val="1"/>
        </w:numPr>
        <w:ind w:left="-567" w:firstLine="927"/>
        <w:jc w:val="both"/>
        <w:rPr>
          <w:rFonts w:ascii="Times New Roman" w:hAnsi="Times New Roman" w:cs="Times New Roman"/>
          <w:sz w:val="28"/>
          <w:szCs w:val="28"/>
        </w:rPr>
      </w:pPr>
      <w:r w:rsidRPr="008165F5">
        <w:rPr>
          <w:rFonts w:ascii="Times New Roman" w:hAnsi="Times New Roman" w:cs="Times New Roman"/>
          <w:sz w:val="28"/>
          <w:szCs w:val="28"/>
        </w:rPr>
        <w:t xml:space="preserve"> Постановлением Правительства Российской Федерации от 08.05.2025 № 604 с 01.09.2025 обновляются правила охраны подземных водных объектов. </w:t>
      </w:r>
    </w:p>
    <w:p w14:paraId="1979B7EA" w14:textId="77777777" w:rsidR="008165F5" w:rsidRDefault="008165F5" w:rsidP="008165F5">
      <w:pPr>
        <w:pStyle w:val="a3"/>
        <w:ind w:left="-567" w:firstLine="927"/>
        <w:jc w:val="both"/>
        <w:rPr>
          <w:rFonts w:ascii="Times New Roman" w:hAnsi="Times New Roman" w:cs="Times New Roman"/>
          <w:sz w:val="28"/>
          <w:szCs w:val="28"/>
        </w:rPr>
      </w:pPr>
      <w:r w:rsidRPr="008165F5">
        <w:rPr>
          <w:rFonts w:ascii="Times New Roman" w:hAnsi="Times New Roman" w:cs="Times New Roman"/>
          <w:sz w:val="28"/>
          <w:szCs w:val="28"/>
        </w:rPr>
        <w:t xml:space="preserve">Охрана подземных водных объектов осуществляется путем проведения мероприятий по предупреждению загрязнения, засорения подземных водных объектов, истощения их запасов, а также ликвидации последствий указанных процессов. </w:t>
      </w:r>
    </w:p>
    <w:p w14:paraId="7A8A8F34" w14:textId="2F158496" w:rsidR="008165F5" w:rsidRDefault="008165F5" w:rsidP="008165F5">
      <w:pPr>
        <w:pStyle w:val="a3"/>
        <w:ind w:left="-567" w:firstLine="927"/>
        <w:jc w:val="both"/>
        <w:rPr>
          <w:rFonts w:ascii="Times New Roman" w:hAnsi="Times New Roman" w:cs="Times New Roman"/>
          <w:sz w:val="28"/>
          <w:szCs w:val="28"/>
        </w:rPr>
      </w:pPr>
      <w:r w:rsidRPr="008165F5">
        <w:rPr>
          <w:rFonts w:ascii="Times New Roman" w:hAnsi="Times New Roman" w:cs="Times New Roman"/>
          <w:sz w:val="28"/>
          <w:szCs w:val="28"/>
        </w:rPr>
        <w:t>Признается утратившим силу аналогичное Постановление Правительства Российской Федерации от 11.02.2016 № 9</w:t>
      </w:r>
      <w:r>
        <w:rPr>
          <w:rFonts w:ascii="Times New Roman" w:hAnsi="Times New Roman" w:cs="Times New Roman"/>
          <w:sz w:val="28"/>
          <w:szCs w:val="28"/>
        </w:rPr>
        <w:t>4.</w:t>
      </w:r>
    </w:p>
    <w:p w14:paraId="285F4966" w14:textId="0BD3AE40" w:rsidR="008165F5" w:rsidRDefault="008165F5" w:rsidP="008165F5">
      <w:pPr>
        <w:pStyle w:val="a3"/>
        <w:numPr>
          <w:ilvl w:val="0"/>
          <w:numId w:val="1"/>
        </w:numPr>
        <w:ind w:left="-567" w:firstLine="993"/>
        <w:jc w:val="both"/>
        <w:rPr>
          <w:rFonts w:ascii="Times New Roman" w:hAnsi="Times New Roman" w:cs="Times New Roman"/>
          <w:sz w:val="28"/>
          <w:szCs w:val="28"/>
        </w:rPr>
      </w:pPr>
      <w:r w:rsidRPr="008165F5">
        <w:rPr>
          <w:rFonts w:ascii="Times New Roman" w:hAnsi="Times New Roman" w:cs="Times New Roman"/>
          <w:sz w:val="28"/>
          <w:szCs w:val="28"/>
        </w:rPr>
        <w:t xml:space="preserve">Приказом Минобрнауки от 25.04.2025 № 384, зарегистрированным в Минюсте России 15.05.2025, утвержден Порядок обеспечения условий доступности для инвалидов объектов и предоставляемых услуг в сфере науки и высшего образования, а также оказания им при этом необходимой помощи5. </w:t>
      </w:r>
    </w:p>
    <w:p w14:paraId="7EB646F3" w14:textId="77777777" w:rsidR="008165F5" w:rsidRDefault="008165F5" w:rsidP="008165F5">
      <w:pPr>
        <w:pStyle w:val="a3"/>
        <w:ind w:left="-567"/>
        <w:jc w:val="both"/>
        <w:rPr>
          <w:rFonts w:ascii="Times New Roman" w:hAnsi="Times New Roman" w:cs="Times New Roman"/>
          <w:sz w:val="28"/>
          <w:szCs w:val="28"/>
        </w:rPr>
      </w:pPr>
      <w:r w:rsidRPr="008165F5">
        <w:rPr>
          <w:rFonts w:ascii="Times New Roman" w:hAnsi="Times New Roman" w:cs="Times New Roman"/>
          <w:sz w:val="28"/>
          <w:szCs w:val="28"/>
        </w:rPr>
        <w:t xml:space="preserve">Обеспечение условий доступности для инвалидов объектов (помещения, здания и иные сооружения), используемых для предоставления услуг в сфере науки и высшего образования, прилегающей к объектам территории, оказание инвалидам необходимой помощи в преодолении барьеров, мешающих получению услуг и использованию объектов наравне с другими лицами, а также предоставление услуг осуществляется Минобрнауки, уполномоченными региональными и муниципальными органами и подведомственными им организациями. Закреплены условия доступности объектов и услуг для инвалидов, которые необходимо обеспечить руководителям органов и организаций, предоставляющих соответствующие услуги. Определены особенности обследования данных объектов и предоставляемых услуг, по результатам которого составляется паспорт доступности для инвалидов объекта и услуг. </w:t>
      </w:r>
    </w:p>
    <w:p w14:paraId="7176D160" w14:textId="27A5E2B5"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t>Приказом Минтруда России от 10.04.2025 № 199н, зарегистрированным в Минюсте России 14.05.2025, внесены изменения в ряд актов Минтруда по вопросам обеспечения инвалидов техническими средствами реабилитации.</w:t>
      </w:r>
    </w:p>
    <w:p w14:paraId="69E50453" w14:textId="155D67A4" w:rsidR="00AB410E" w:rsidRDefault="00AB410E" w:rsidP="00AB410E">
      <w:pPr>
        <w:pStyle w:val="a3"/>
        <w:ind w:left="-567" w:firstLine="851"/>
        <w:jc w:val="both"/>
        <w:rPr>
          <w:rFonts w:ascii="Times New Roman" w:hAnsi="Times New Roman" w:cs="Times New Roman"/>
          <w:sz w:val="28"/>
          <w:szCs w:val="28"/>
        </w:rPr>
      </w:pPr>
      <w:r w:rsidRPr="00AB410E">
        <w:rPr>
          <w:rFonts w:ascii="Times New Roman" w:hAnsi="Times New Roman" w:cs="Times New Roman"/>
          <w:sz w:val="28"/>
          <w:szCs w:val="28"/>
        </w:rPr>
        <w:t xml:space="preserve"> В частности, перечень медицинских и социальных показаний, медицинских противопоказаний для обеспечения инвалидов техническими средствами реабилитации, утвержденный приказом Минтруда от 10.12.2024 № 687н, дополнен прокладками урологическими для мужчин и женщин. Также актуализированы медицинские показания и противопоказания для назначения абсорбирующего белья и подгузников. Кроме этого, установлены сроки пользования в отношении урологических прокладок для мужчин и женщин.</w:t>
      </w:r>
    </w:p>
    <w:p w14:paraId="3B5DC982" w14:textId="65812774"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t>Приказом Минобрнауки России от 07.04.2025 № 312, зарегистрированным в Минюсте России 14.05.2025, актуализирован Порядок организации и осуществления образовательной деятельности по образовательным программам высшего образования - программам ординатуры.7 Новый Порядок вступит в силу с 01.09.2025 и будет действовать до 01.09.2031. Утратит силу приказ Минобрнауки от 19.11.2013 №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14:paraId="7CF3A36D" w14:textId="4DC233E8"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lastRenderedPageBreak/>
        <w:t xml:space="preserve">В соответствии с приказом Минздрава России от 11.04.2025 № 195н, зарегистрированным в Минюсте России 13.05.2025, с 01.09.2025 начнут 7 с 01.09.2025 может потребовать корректировки локальных правовых актов 8 применяться обновленные правила проведения экспертизы временной нетрудоспособности. Экспертиза временной нетрудоспособности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w:t>
      </w:r>
      <w:proofErr w:type="spellStart"/>
      <w:r w:rsidRPr="00AB410E">
        <w:rPr>
          <w:rFonts w:ascii="Times New Roman" w:hAnsi="Times New Roman" w:cs="Times New Roman"/>
          <w:sz w:val="28"/>
          <w:szCs w:val="28"/>
        </w:rPr>
        <w:t>медикосоциальную</w:t>
      </w:r>
      <w:proofErr w:type="spellEnd"/>
      <w:r w:rsidRPr="00AB410E">
        <w:rPr>
          <w:rFonts w:ascii="Times New Roman" w:hAnsi="Times New Roman" w:cs="Times New Roman"/>
          <w:sz w:val="28"/>
          <w:szCs w:val="28"/>
        </w:rPr>
        <w:t xml:space="preserve"> экспертизу. Утратит силу аналогичный приказ Минздрава от 23.08.2016 № 625н. Приказ будет действовать до 01.09.2031. В соответствии с приказом Минздрава России от 07.04.2025 № 169н, зарегистрированным в Минюсте России 12.05.2025, с 01.09.2025 вступает в силу новый Порядок организации санаторно-курортного лечения. Утратит силу аналогичный приказ Минздрава России от 05.05.2016 № 279н</w:t>
      </w:r>
      <w:r>
        <w:rPr>
          <w:rFonts w:ascii="Times New Roman" w:hAnsi="Times New Roman" w:cs="Times New Roman"/>
          <w:sz w:val="28"/>
          <w:szCs w:val="28"/>
        </w:rPr>
        <w:t>.</w:t>
      </w:r>
    </w:p>
    <w:p w14:paraId="2E4E18E9" w14:textId="01F2F10B"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t xml:space="preserve">В соответствии с приказом </w:t>
      </w:r>
      <w:proofErr w:type="spellStart"/>
      <w:r w:rsidRPr="00AB410E">
        <w:rPr>
          <w:rFonts w:ascii="Times New Roman" w:hAnsi="Times New Roman" w:cs="Times New Roman"/>
          <w:sz w:val="28"/>
          <w:szCs w:val="28"/>
        </w:rPr>
        <w:t>Минпросвещения</w:t>
      </w:r>
      <w:proofErr w:type="spellEnd"/>
      <w:r w:rsidRPr="00AB410E">
        <w:rPr>
          <w:rFonts w:ascii="Times New Roman" w:hAnsi="Times New Roman" w:cs="Times New Roman"/>
          <w:sz w:val="28"/>
          <w:szCs w:val="28"/>
        </w:rPr>
        <w:t xml:space="preserve"> России от 04.04.2025 № 268, зарегистрированным в Минюсте России 12.05.2025, с 01.09.2025 применяются обновленные правила регулирования режима рабочего времени и времени отдыха педагогических и иных работников школ и колледжей8 . Документ устанавливает особенности режима рабочего времени и времени отдыха педагогических и иных работников в организациях,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Определены виды работ, непосредственно входящих в должностные обязанности педагогических работников в соответствии с квалификационными характеристиками (ведение журнала и дневников обучающихся, организация и проведение методической, диагностической и консультативной помощи родителям и пр.), а также виды дополнительной работы, непосредственно связанной с образовательной деятельностью, осуществляемой с письменного согласия педагогических работников за дополнительную оплату (классное руководство, проверка письменных работ и пр.). Предусмотрены, в частности, особенности разделения рабочего дня на части, режим рабочего времени работников в каникулярное время, а также в периоды отмены занятий. Приказ будет действовать до 01.09.2031</w:t>
      </w:r>
      <w:r>
        <w:rPr>
          <w:rFonts w:ascii="Times New Roman" w:hAnsi="Times New Roman" w:cs="Times New Roman"/>
          <w:sz w:val="28"/>
          <w:szCs w:val="28"/>
        </w:rPr>
        <w:t>.</w:t>
      </w:r>
    </w:p>
    <w:p w14:paraId="6015D59D" w14:textId="50CEDDFD"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t xml:space="preserve">В соответствии с приказом Минобрнауки России от 08.04.2025 № 318, зарегистрированным в Минюсте России 12.05.2025, с 01.09.2025 применяются обновленные особенности режима рабочего времени и времени отдыха педагогических и иных работников организаций, осуществляющих 8 с 01.09.2025 может потребовать корректировки локальных правовых актов 9 образовательную деятельность по образовательным программам высшего образования и дополнительным профессиональным программам9 . Документом определены виды работ, входящие в должностные обязанности педагогических работников, и </w:t>
      </w:r>
      <w:r w:rsidRPr="00AB410E">
        <w:rPr>
          <w:rFonts w:ascii="Times New Roman" w:hAnsi="Times New Roman" w:cs="Times New Roman"/>
          <w:sz w:val="28"/>
          <w:szCs w:val="28"/>
        </w:rPr>
        <w:lastRenderedPageBreak/>
        <w:t>дополнительные виды работ, непосредственно связанные с образовательной деятельностью, выполняемые с письменного согласия педагогических работников за дополнительную оплату. Предусмотрены, в частности, особенности разделения рабочего дня на части, режим рабочего времени работников в каникулярное время, а также в периоды отмены занятий. Приказ будет действовать до 01.09.2030.</w:t>
      </w:r>
    </w:p>
    <w:p w14:paraId="2B270E66" w14:textId="3067CB4F"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t xml:space="preserve"> Приказом Минприроды России от 09.04.2025 № 183, зарегистрированным в Минюсте России 07.05.2025, утверждены 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Признается утратившим силу аналогичный Приказ Минприроды России от 28.03.2014 № 161. Приказ вступает в силу с 01.09.2025 и действует до 01.09.2031.</w:t>
      </w:r>
    </w:p>
    <w:p w14:paraId="1C4F986A" w14:textId="79D5F56E"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t>Приказом Минюста России от 06.05.2025 № 98 установлен новый Порядок проведения служебных проверок в учреждениях и органах уголовно-исполнительной системы Российской Федерации. В частности, закреплены: перечень случаев, при которых проведение служебных проверок может осуществляться сотрудником (сотрудниками) без создания комиссии по проведению служебной проверки; право членов комиссии предлагать сотруднику, в отношении или по рапорту которого проводится служебная проверка, давать объяснение с использованием психофизиологических исследований. Признан утратившим силу аналогичный приказ Минюста России от 31.12.2020 № 341.</w:t>
      </w:r>
    </w:p>
    <w:p w14:paraId="203570E1" w14:textId="672F0533" w:rsidR="00AB410E" w:rsidRDefault="00AB410E" w:rsidP="00AB410E">
      <w:pPr>
        <w:pStyle w:val="a3"/>
        <w:numPr>
          <w:ilvl w:val="0"/>
          <w:numId w:val="1"/>
        </w:numPr>
        <w:ind w:left="-567" w:firstLine="851"/>
        <w:jc w:val="both"/>
        <w:rPr>
          <w:rFonts w:ascii="Times New Roman" w:hAnsi="Times New Roman" w:cs="Times New Roman"/>
          <w:sz w:val="28"/>
          <w:szCs w:val="28"/>
        </w:rPr>
      </w:pPr>
      <w:r w:rsidRPr="00AB410E">
        <w:rPr>
          <w:rFonts w:ascii="Times New Roman" w:hAnsi="Times New Roman" w:cs="Times New Roman"/>
          <w:sz w:val="28"/>
          <w:szCs w:val="28"/>
        </w:rPr>
        <w:t xml:space="preserve">В соответствии с постановлением Конституционного Суда Российской Федерации от 13.05.2025 № 20-П «По делу о проверке конституционности пункта 1 и абзаца первого пункта 3 статьи 75, абзаца первого пункта 1, абзаца первого пункта 2, пункта 3 и абзаца первого пункта 5 статьи 100, пунктов 1 и 7, абзаца 9 с 01.09.2025 может потребовать корректировки локальных правовых актов 10 первого пункта 8 и пункта 14 статьи 101 Налогового кодекса Российской Федерации в связи с жалобой акционерного общества «Научно-производственное предприятие </w:t>
      </w:r>
      <w:proofErr w:type="spellStart"/>
      <w:r w:rsidRPr="00AB410E">
        <w:rPr>
          <w:rFonts w:ascii="Times New Roman" w:hAnsi="Times New Roman" w:cs="Times New Roman"/>
          <w:sz w:val="28"/>
          <w:szCs w:val="28"/>
        </w:rPr>
        <w:t>КлАСС</w:t>
      </w:r>
      <w:proofErr w:type="spellEnd"/>
      <w:r w:rsidRPr="00AB410E">
        <w:rPr>
          <w:rFonts w:ascii="Times New Roman" w:hAnsi="Times New Roman" w:cs="Times New Roman"/>
          <w:sz w:val="28"/>
          <w:szCs w:val="28"/>
        </w:rPr>
        <w:t xml:space="preserve">» оспариваемые заявителем отдельные положения Налогового кодекса Российской Федерации, регламентирующие порядок и сроки проведения мероприятий налогового контроля и оформления их результатов, признаны не противоречащими Конституции Российской Федерации. В связи с фактом создания формального документооборота предприятию были начислены суммы налогов и пени за налоговые периоды 2014 и 2015 годов. Решение по результатам налоговой проверки было принято и вручено заявителю в июне 2022 года. При рассмотрении налогового спора судами было отмечено, что само по себе несоблюдение срока вручения налогоплательщику акта налоговой проверки не позволяет признать такое нарушение в качестве безусловного основания для отмены итогового решения налогового органа. Вместе с тем превышение процессуальных сроков при определенных обстоятельствах может приобретать характер существенного нарушения, в частности в тех случаях, когда оно имеет значительные фискальные последствия и приводит к избыточному или не ограниченному по </w:t>
      </w:r>
      <w:r w:rsidRPr="00AB410E">
        <w:rPr>
          <w:rFonts w:ascii="Times New Roman" w:hAnsi="Times New Roman" w:cs="Times New Roman"/>
          <w:sz w:val="28"/>
          <w:szCs w:val="28"/>
        </w:rPr>
        <w:lastRenderedPageBreak/>
        <w:t>продолжительности применению мер налогового контроля. Конституционный Суд указал, в частности, что по своему конституционно</w:t>
      </w:r>
      <w:r>
        <w:rPr>
          <w:rFonts w:ascii="Times New Roman" w:hAnsi="Times New Roman" w:cs="Times New Roman"/>
          <w:sz w:val="28"/>
          <w:szCs w:val="28"/>
        </w:rPr>
        <w:t>-</w:t>
      </w:r>
      <w:r w:rsidRPr="00AB410E">
        <w:rPr>
          <w:rFonts w:ascii="Times New Roman" w:hAnsi="Times New Roman" w:cs="Times New Roman"/>
          <w:sz w:val="28"/>
          <w:szCs w:val="28"/>
        </w:rPr>
        <w:t>правовому смыслу оспариваемые положения предполагают, что основанием для освобождения налогоплательщика от обязанности уплаты пени может являться отмена принятого решения налогового органа в связи с несоблюдением срока вручения акта проверки, если оно признано существенным нарушением, о чем во всяком случае свидетельствует утрата возможности принудительного взыскания задолженности (в том числе в части пени) вследствие такого нарушения. С учетом изложенного, оспариваемые положения признаны не противоречащими Конституции Российской Федерации, а также, поскольку защита прав налогоплательщика в связи с нарушением налоговым органом срока вручения акта налоговой проверки могла быть обеспечена иным способом, чем тот, о применении которого заявитель ставил вопрос в конкретном деле, Конституционный Суд пришел к выводу об отсутствии оснований для пересмотра правоприменительных решений, вынесенных в отношении заявителя.</w:t>
      </w:r>
    </w:p>
    <w:p w14:paraId="11E75A4F" w14:textId="21F6F686" w:rsidR="00AB410E"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w:t>
      </w:r>
    </w:p>
    <w:p w14:paraId="15893482" w14:textId="48B7F4C8"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Областным законом от 12.05.2025 № 44-оз внесены изменения в областной закон «О местном референдуме в Ленинградской области». Областной закон от 09.06.2007 № 93-оз дополнен положениями, регламентирующими порядок соблюдения гласности в деятельности комиссий местного референдума. Предусмотрено, в частности, что на всех заседаниях Избирательной комиссии Ленинградской области, территориальных и участковых комиссий местного референдума, а также при подсчете голосов участников местного референдума и осуществлении работы со списками участников, с бюллетенями, протоколами об итогах голосования и сводными таблицами вправе присутствовать члены вышестоящих комиссий с правом решающего голоса и работники их аппаратов, член или уполномоченный представитель инициативной группы по проведению местного референдума, иной группы участников местного референдума. Урегулированы вопросы взаимодействия со средствами массовой информации и назначения наблюдателей при проведении местного референдума. Установлены права наблюдателей и представителей СМИ. Кроме того, уточнен порядок отказа в регистрации инициативной группе по проведению местного референдума.</w:t>
      </w:r>
    </w:p>
    <w:p w14:paraId="429D3121" w14:textId="75BB5323"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 xml:space="preserve">Областным законом от 12.05.2025 № 47-оз внесены изменения в областной закон «О выборах депутатов Законодательного собрания Ленинградской области». Областной закон от 01.08.2006 № 77-оз дополнен положениями, регламентирующими порядок проведения выборов депутатов Законодательного собрания при введении режима повышенной готовности или чрезвычайной ситуации, военного положения. Кроме того, урегулированы вопросы соблюдения гласности в деятельности избирательных комиссий. Определены порядки назначения наблюдателей и взаимодействия со средствами массовой информации, осуществления фото- и (или) видеосъемки при проведении выборов. Установлены права наблюдателей и представителей СМИ. Уточнены условия выдвижения </w:t>
      </w:r>
      <w:r w:rsidRPr="003D359D">
        <w:rPr>
          <w:rFonts w:ascii="Times New Roman" w:hAnsi="Times New Roman" w:cs="Times New Roman"/>
          <w:sz w:val="28"/>
          <w:szCs w:val="28"/>
        </w:rPr>
        <w:lastRenderedPageBreak/>
        <w:t>кандидатов в депутаты Законодательного собрания. В частности, предусмотрено, что кандидат обязан к моменту представления документов, необходимых для регистрации кандидата, общеобластного списка кандидатов, прекратить статус иностранного агента. Изменения также коснулись оснований отказа в регистрации кандидата, оснований его исключения из заверенного общеобластного списка кандидатов, порядка расходования средств избирательного фонда кандидата, политической партии (ее регионального отделения).</w:t>
      </w:r>
    </w:p>
    <w:p w14:paraId="2E715C84" w14:textId="25D5E7BC"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Областным законом от 12.05.2025 № 48-оз внесены изменения в областной закон «О системе избирательных комиссий и избирательных участках в Ленинградской области». Изменения, внесенные в областной закон от 15.05.2013 № 26-оз, коснулись, в частности, обобщенного наименования исполнительных органов Ленинградской области. Ранее они именовались органами исполнительной власти Ленинградской области.</w:t>
      </w:r>
    </w:p>
    <w:p w14:paraId="6BADEA4A" w14:textId="4D3923EA"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 xml:space="preserve">Областным законом от 13.05.2025 № 50-оз внесены изменения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Скорректированы полномочия органов исполнительной власти Ленинградской области в области градостроительной деятельности. Из их числа, в частности, исключено принятие решения о внесении изменений в правила землепользования и застройки в случае поступления предписания об устранении нарушений ограничений использования объектов недвижимости, установленных на </w:t>
      </w:r>
      <w:proofErr w:type="spellStart"/>
      <w:r w:rsidRPr="003D359D">
        <w:rPr>
          <w:rFonts w:ascii="Times New Roman" w:hAnsi="Times New Roman" w:cs="Times New Roman"/>
          <w:sz w:val="28"/>
          <w:szCs w:val="28"/>
        </w:rPr>
        <w:t>приаэродромной</w:t>
      </w:r>
      <w:proofErr w:type="spellEnd"/>
      <w:r w:rsidRPr="003D359D">
        <w:rPr>
          <w:rFonts w:ascii="Times New Roman" w:hAnsi="Times New Roman" w:cs="Times New Roman"/>
          <w:sz w:val="28"/>
          <w:szCs w:val="28"/>
        </w:rPr>
        <w:t xml:space="preserve"> территории, которые допущены в правилах землепользования и застройки, либо обжалования такого предписания.</w:t>
      </w:r>
    </w:p>
    <w:p w14:paraId="2423B6C1" w14:textId="30748928"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Областным законом от 13.05.2025 № 51-оз внесены изменения в областной закон «Устав Ленинградской области». Изменения, внесенные в областной закон от 27.10.1994 № 6-оз «Устав Ленинградской области», коснулись, в частности, полномочий Председателя Законодательного собрания Ленинградской области. Из перечня указанных полномочий исключено представление на согласование Законодательного собрания проекта бюджетной сметы Законодательного собрания Ленинградской области на очередной финансовый год и ее утверждение.</w:t>
      </w:r>
    </w:p>
    <w:p w14:paraId="01BE888B" w14:textId="4C35C9CF"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Областным законом от 13.05.2025 № 54-оз внесены изменения в статью 2 областного закона «О праздничных днях и памятных датах Ленинградской области». В связи с установлением в Ленинградской области нового праздничного дня - Дня явления Тихвинской иконы Божией Матери (9 июля) День памяти Тихвинской иконы Божией Матери исключен из числа памятных дат Ленинградской области, имеющих важное общественно-политическое значение.</w:t>
      </w:r>
    </w:p>
    <w:p w14:paraId="468BE277" w14:textId="752A467D"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 xml:space="preserve">Областным законом от 13.05.2025 № 52-оз внесены изменения в статью 13 областного закона «Об обращении с животными без владельцев на территории Ленинградской области». Из положений областного закона от 23.12.2019 № 109-оз исключена процедура утилизации трупов животных без владельцев. </w:t>
      </w:r>
      <w:r w:rsidRPr="003D359D">
        <w:rPr>
          <w:rFonts w:ascii="Times New Roman" w:hAnsi="Times New Roman" w:cs="Times New Roman"/>
          <w:sz w:val="28"/>
          <w:szCs w:val="28"/>
        </w:rPr>
        <w:lastRenderedPageBreak/>
        <w:t>Предусмотрено, в частности, что уничтожение трупов животных без владельцев осуществляется в соответствии с ветеринарными правилами сбора, хранения, перемещения, утилизации и уничтожения биологических отходов.</w:t>
      </w:r>
    </w:p>
    <w:p w14:paraId="2FF4A7CE" w14:textId="42B58B07"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Областным законом от 13.05.2025 № 55-оз внесены изменения в областной закон «О применении на территории Ленинградской области инвестиционного налогового вычета по налогу на прибыль организаций». К целям областного закона от 06.04.2020 № 36-оз отнесено стимулирование венчурных и прямых инвестиций в малые технологические компании. Помимо этого, установлено, что право на применение инвестиционного налогового вычета в отношении расходов налогоплательщика, указанных в подпункте 10 пункта 2 статьи 286.1 Налогового кодекса Российской Федерации, предоставляется налогоплательщикам - участникам договора инвестиционного товарищества, деятельность которого направлена на осуществление венчурных и(или) прямых инвестиций в организации, имеющие статус малой технологической компании, при условии, что информация об инвестиционном товариществе включена в реестр инвестиционных товариществ для осуществления венчурных и(или) прямых инвестиций в инновационные проекты и(или) инновационную деятельность Ленинградской области. Определен размер инвестиционного налогового вычета. Предусмотрено формирование и ведение реестра инвестиционных товариществ. Перечислена информация, подлежащая включению в него.</w:t>
      </w:r>
    </w:p>
    <w:p w14:paraId="49A3732B" w14:textId="70CA4A46" w:rsidR="003D359D" w:rsidRDefault="003D359D" w:rsidP="00AB410E">
      <w:pPr>
        <w:pStyle w:val="a3"/>
        <w:numPr>
          <w:ilvl w:val="0"/>
          <w:numId w:val="1"/>
        </w:numPr>
        <w:ind w:left="-567" w:firstLine="851"/>
        <w:jc w:val="both"/>
        <w:rPr>
          <w:rFonts w:ascii="Times New Roman" w:hAnsi="Times New Roman" w:cs="Times New Roman"/>
          <w:sz w:val="28"/>
          <w:szCs w:val="28"/>
        </w:rPr>
      </w:pPr>
      <w:r w:rsidRPr="003D359D">
        <w:rPr>
          <w:rFonts w:ascii="Times New Roman" w:hAnsi="Times New Roman" w:cs="Times New Roman"/>
          <w:sz w:val="28"/>
          <w:szCs w:val="28"/>
        </w:rPr>
        <w:t>Областным законом от 13.05.2025 № 56-оз внесены изменения в статью 3 областного закона «О применении на территории Ленинградской области инвестиционного налогового вычета по налогу на прибыль организаций». В соответствии с изменением, внесенным в областной закон от 06.04.2020 № 36-оз, уточнена одна из категорий организаций, осуществляющих виды экономической деятельности, относящиеся в соответствии с Общероссийским классификатором видов экономической деятельности к разделу С «Обрабатывающие производства», имеющих право на применение инвестиционного налогового вычета. Теперь к указанной категории отнесены организации - участники национального проекта «Производительность труда», заключившие соглашения о 16 вхождении в региональный проект «Адресная поддержка повышения производительности труда на предприятиях» с органом исполнительной власти Ленинградской области, реализующим указанный региональный проект, или организации - участники федерального проекта «Производительность труда», входящего в состав национального проекта «Эффективная и конкурентная экономика», заключившие соглашение с органом исполнительной власти Ленинградской области, реализующим региональный проект «Производительность труда», обеспечивающий достижение показателей и мероприятий (результатов) данного федерального проекта.</w:t>
      </w:r>
    </w:p>
    <w:p w14:paraId="1B90543F" w14:textId="46094BB9" w:rsidR="003D359D" w:rsidRPr="004B412B" w:rsidRDefault="003D359D" w:rsidP="00AB410E">
      <w:pPr>
        <w:pStyle w:val="a3"/>
        <w:numPr>
          <w:ilvl w:val="0"/>
          <w:numId w:val="1"/>
        </w:numPr>
        <w:ind w:left="-567" w:firstLine="851"/>
        <w:jc w:val="both"/>
        <w:rPr>
          <w:rFonts w:ascii="Times New Roman" w:hAnsi="Times New Roman" w:cs="Times New Roman"/>
          <w:sz w:val="28"/>
          <w:szCs w:val="28"/>
        </w:rPr>
      </w:pPr>
      <w:r w:rsidRPr="002F3AC0">
        <w:rPr>
          <w:rFonts w:ascii="Times New Roman" w:hAnsi="Times New Roman" w:cs="Times New Roman"/>
          <w:sz w:val="28"/>
          <w:szCs w:val="28"/>
        </w:rPr>
        <w:t xml:space="preserve">Областным законом от 15.05.2025 № 57-оз внесены изменения в статьи 4 и 5 областного закона «Об Уполномоченном по защите прав предпринимателей в Ленинградской области». Скорректирован перечень оснований для досрочного </w:t>
      </w:r>
      <w:r w:rsidRPr="002F3AC0">
        <w:rPr>
          <w:rFonts w:ascii="Times New Roman" w:hAnsi="Times New Roman" w:cs="Times New Roman"/>
          <w:sz w:val="28"/>
          <w:szCs w:val="28"/>
        </w:rPr>
        <w:lastRenderedPageBreak/>
        <w:t>прекращения полномочий Уполномоченного по защите прав предпринимателей в Ленинградской области. Кроме того, предусмотрено, что о принятом решении о назначении Уполномоченного и прекращении его полномочий Законодательное собрание Ленинградской области уведомляет Уполномоченного при Президенте Российской Федерации по защите прав предпринимателей не позднее пяти дней со дня принятия таких решений.</w:t>
      </w:r>
    </w:p>
    <w:p w14:paraId="5D8A1A0B"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 Областным законом от 15.05.2025 № 58-оз внесены изменения в статью 1 областного закона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 Установлено, что полномочия органов местного самоуправления на территории Морозовского городского поселения, входящего в состав Всеволожского муниципального района Ленинградской области, в сфере водоснабжения и водоотведения, за исключением полномочий по утверждению схем водоснабжения и водоотведения, отнесены к полномочиям Правительства Ленинградской области или уполномоченных им органов исполнительной власти региона. Областной закон вступает в силу с 01.01.2026. 44. Областным законом от 15.05.2025 № 59-оз внесены изменения в областной закон «О развитии туризма в Ленинградской области и о признании утратившими силу некоторых областных законов и отдельных положений областных законов». В Закон введено понятие военно-патриотического туризма. Под ним подразумевается вид туризма, основной целью которого является изучение военной истории Отечества посредством посещения территорий, объектов, исторически связанных с подвигами воинов России (мест военных сражений, остатков оборонительных сооружений), а также мемориальных музеев, памятников, обелисков, стел, других мемориальных сооружений и объектов, 17 увековечивающих дни воинской славы России и памятные даты России, памятные даты Ленинградской области. В перечень полномочий Правительства Ленинградской области по созданию благоприятных условий для развития туризма и приоритетные направления развития туризма в регионе внесены соответствующие изменения. </w:t>
      </w:r>
    </w:p>
    <w:p w14:paraId="1DA228EE"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 Областным законом от 15.05.2025 № 60-оз внесены изменения в статью 4 областного закона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 Полномочия отраслевого органа исполнительной власти Ленинградской области в области сохранения, использования, популяризации и государственной охраны объектов культурного наследия дополнены принятием решения об отнесении объектов культурного наследия регионального значения, объектов культурного наследия местного (муниципального) значения к объектам культурного наследия, находящимся в неудовлетворительном состоянии. </w:t>
      </w:r>
    </w:p>
    <w:p w14:paraId="40296777"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lastRenderedPageBreak/>
        <w:t xml:space="preserve"> Областным законом от 15.05.2025 № 61-оз внесены изменения в областной закон «О налоге на имущество организаций». Скорректированы положения, касающиеся налога на имущество организаций-резидентов территории опережающего развития, созданной на территории </w:t>
      </w:r>
      <w:proofErr w:type="spellStart"/>
      <w:r w:rsidRPr="005050AF">
        <w:rPr>
          <w:rFonts w:ascii="Times New Roman" w:hAnsi="Times New Roman" w:cs="Times New Roman"/>
          <w:sz w:val="28"/>
          <w:szCs w:val="28"/>
        </w:rPr>
        <w:t>монопрофильного</w:t>
      </w:r>
      <w:proofErr w:type="spellEnd"/>
      <w:r w:rsidRPr="005050AF">
        <w:rPr>
          <w:rFonts w:ascii="Times New Roman" w:hAnsi="Times New Roman" w:cs="Times New Roman"/>
          <w:sz w:val="28"/>
          <w:szCs w:val="28"/>
        </w:rPr>
        <w:t xml:space="preserve"> муниципального образования Ленинградской области (моногорода) в соответствии с Федеральным законом «О территориях опережающего развития в Российской Федерации». Указанные организации освобождаются от налогообложения в отношении имущества, учитываемого на балансе организаций, вновь созданного и(или) приобретенного в целях ведения деятельности в соответствии с соглашением об осуществлении деятельности на территории опережающего развития, на срок действия указанного соглашения, но не более 5 лет. Определены условия применения установленной налоговой льготы. Закон вступает в силу по истечении одного месяца со дня официального опубликования, но не ранее 1-го числа очередного налогового периода по налогу на имущество организаций. </w:t>
      </w:r>
    </w:p>
    <w:p w14:paraId="02976B37"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 Областным законом от 15.05.2025 № 62-оз внесены изменения в статью 2 областного закона «О возложении на государственное бюджетное учреждение Ленинградской области «Многофункциональный центр предоставления государственных и муниципальных услуг» отдельных государственных полномочий Российской Федерации, переданных органам государственной власти Ленинградской области, в сфере государственной регистрации актов гражданского состояния». Уточнен порядок возложения на ГБУ ЛО «МФЦ» отдельных государственных полномочий Российской Федерации, переданных органам государственной власти Ленинградской области, в сфере государственной регистрации актов гражданского состояния на государственную регистрацию рождения (за исключением рождения, государственная регистрация которого 18 производится одновременно с государственной регистрацией установления отцовства). Предусмотрено, что на территории Гатчинского муниципального округа Ленинградской области указанные полномочия возлагаются со дня создания (образования) округа. </w:t>
      </w:r>
    </w:p>
    <w:p w14:paraId="62F6A9FD" w14:textId="2BE43AD9"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 Областным законом от 15.05.2025 № 63-оз внесены изменения в областной закон «Социальный кодекс Ленинградской области». Уточнены условия для получения инвалидами дополнительного технического средства реабилитации, компенсации части расходов на самостоятельное приобретение дополнительного технического средства реабилитации, а также назначения и выплаты ежемесячной выплаты детям</w:t>
      </w:r>
      <w:r w:rsidR="005050AF" w:rsidRPr="005050AF">
        <w:rPr>
          <w:rFonts w:ascii="Times New Roman" w:hAnsi="Times New Roman" w:cs="Times New Roman"/>
          <w:sz w:val="28"/>
          <w:szCs w:val="28"/>
        </w:rPr>
        <w:t xml:space="preserve"> </w:t>
      </w:r>
      <w:r w:rsidRPr="005050AF">
        <w:rPr>
          <w:rFonts w:ascii="Times New Roman" w:hAnsi="Times New Roman" w:cs="Times New Roman"/>
          <w:sz w:val="28"/>
          <w:szCs w:val="28"/>
        </w:rPr>
        <w:t xml:space="preserve">инвалидам. </w:t>
      </w:r>
    </w:p>
    <w:p w14:paraId="087B1533"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Областным законом от 15.05.2025 № 65-оз внесены изменения в статью 5 областного закона «Об осуществлении взаимодействия органов государственной власти Ленинградской области с Ассоциацией «Совет муниципальных образований Ленинградской области». Согласно изменению, внесенному в областной закон от 04.02.2011 № 1-оз, представители от Правительства Ленинградской области в Ассоциации «Совет муниципальных образований Ленинградской области» назначаются распоряжением Правительства </w:t>
      </w:r>
      <w:r w:rsidRPr="005050AF">
        <w:rPr>
          <w:rFonts w:ascii="Times New Roman" w:hAnsi="Times New Roman" w:cs="Times New Roman"/>
          <w:sz w:val="28"/>
          <w:szCs w:val="28"/>
        </w:rPr>
        <w:lastRenderedPageBreak/>
        <w:t xml:space="preserve">Ленинградской области (ранее - Губернатора Ленинградской области). 51. Областным законом от 15.05.2025 № 66-оз внесены изменения в статью 1.7 областного закона «Социальный кодекс Ленинградской области». В соответствии с изменениями, внесенными в областной закон от 17.11.2017 № 72-оз, мера социальной поддержки по обеспечению ежемесячным пособием на второго ребенка в возрасте от полутора до трех лет теперь предоставляется лицам, у которых среднедушевой денежный доход члена семьи не превышает 70 процентов величины среднего дохода, сложившегося в Ленинградской области (ранее - 40 процентов величины СД). </w:t>
      </w:r>
    </w:p>
    <w:p w14:paraId="7AA50841"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Постановлением Правительства Ленинградской области от 30.04.2025 № 421 утверждено Положение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19 индикативных показателей регионального государственного контроля (надзора) в области обращения с животными на территории Ленинградской области. В соответствии с Положением предметом регионального государственного контроля (надзора) является соблюдение физическими и юридическими лицами, индивидуальными предпринимателями обязательных требований в области обращения с животными, установленных действующим законодательством,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отнесенных к предмету федерального государственного контроля (надзора) в области обращения с животными. Установлено, что контроль (надзор) осуществляется управлением ветеринарии Ленинградской области. Определены объекты контроля (надзора). Перечислены контрольные (надзорные) мероприятия и действия, проводимые при осуществлении контроля, установлены требования к ним и сроки их проведения. В рамках управления рисками причинения вреда (ущерба) охраняемым законом ценностям при осуществлении контроля предусмотрены критерии отнесения объектов контроля к соответствующим категориям, а также проводимые профилактические мероприятия. Утверждены ключевые показатели регионального государственного контроля (надзора) в области обращения с животными на территории Ленинградской области и их целевые значения, индикативные показатели контроля (надзора). Урегулированы вопросы досудебного обжалования решений Управления, действий (бездействия) его должностных лиц. Из перечня видов регионального государственного контроля (надзора), в отношении которых применяется риск-ориентированный подход, установленного постановлением Правительства Ленинградской области от 22.04.2019 № 152, исключен региональный государственный ветеринарный надзор. Постановления Правительства Ленинградской области от 23.01.2020 № 17 «Об утверждении Правил организации и осуществления государственного надзора в области </w:t>
      </w:r>
      <w:r w:rsidRPr="005050AF">
        <w:rPr>
          <w:rFonts w:ascii="Times New Roman" w:hAnsi="Times New Roman" w:cs="Times New Roman"/>
          <w:sz w:val="28"/>
          <w:szCs w:val="28"/>
        </w:rPr>
        <w:lastRenderedPageBreak/>
        <w:t>обращения с животными на территории Ленинградской области», от 30.09.2021 № 635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 (с внесенными изменениями) признаны утратившими силу.</w:t>
      </w:r>
    </w:p>
    <w:p w14:paraId="7ADD737F"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Постановлением Правительства Ленинградской области от 13.05.2025 № 430 предусмотрено создание комплексного сопровождения и реабилитации участников специальной военной операции и членов их семей. 20 В соответствии с утвержденным Положением об организации предоставления услуг в рамках кластера комплексного сопровождения и реабилитации участников специальной военной операции и членов их семей комплексное сопровождение участников СВО включает в себя: мероприятия по комплексной реабилитации и </w:t>
      </w:r>
      <w:proofErr w:type="spellStart"/>
      <w:r w:rsidRPr="005050AF">
        <w:rPr>
          <w:rFonts w:ascii="Times New Roman" w:hAnsi="Times New Roman" w:cs="Times New Roman"/>
          <w:sz w:val="28"/>
          <w:szCs w:val="28"/>
        </w:rPr>
        <w:t>абилитации</w:t>
      </w:r>
      <w:proofErr w:type="spellEnd"/>
      <w:r w:rsidRPr="005050AF">
        <w:rPr>
          <w:rFonts w:ascii="Times New Roman" w:hAnsi="Times New Roman" w:cs="Times New Roman"/>
          <w:sz w:val="28"/>
          <w:szCs w:val="28"/>
        </w:rPr>
        <w:t xml:space="preserve">; образовательные услуги; оказание бесплатной юридической помощи; услуги по подбору и поиску работы; предоставление мер социальной поддержки. Определены организации, оказывающие услуги в рамках кластера комплексного сопровождения, а также порядок предоставления этих услуг. Приведен перечень организаций и объектов, входящих в кластер комплексного сопровождения и реабилитации участников СВО и членов их семей. </w:t>
      </w:r>
    </w:p>
    <w:p w14:paraId="26131385" w14:textId="77777777" w:rsid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 xml:space="preserve">Постановлением Правительства Ленинградской области от 14.05.2025 № 445 утверждены порядки создания образовательной организацией (научной организацией) комиссии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 а также отбора проектов в сфере агропромышленного комплекса и формирования списка специалистов. Предусмотрено, что работа комиссии осуществляется на основании заявок на реализацию проектов в сфере агропромышленного комплекса, поступивших от представителей хозяйствующих субъектов. К основным задачам комиссии отнесены формирование перечня проектов в сфере агропромышленного комплекса, формирование и уточнение списков специалистов - участников проектов для предоставления им выплат стимулирующего характера, определение размера таких выплат, а также формирование и уточнение списков специалистов - получателей жилья по договору найма жилых помещений. Определены функции и права комиссии. Урегулированы вопросы организации ее работы. Кроме того, регламентирован Порядок отбора проектов в сфере агропромышленного комплекса и формирования списка специалистов - участников проектов. В частности, установлены критерии отнесения проекта к сфере агропромышленного комплекса. Сформулированы условия отбора научных и(или) научно-педагогических работников, участвующих в реализации указанных проектов, для предоставления им выплат стимулирующего характера, а также формирования списка </w:t>
      </w:r>
      <w:r w:rsidRPr="005050AF">
        <w:rPr>
          <w:rFonts w:ascii="Times New Roman" w:hAnsi="Times New Roman" w:cs="Times New Roman"/>
          <w:sz w:val="28"/>
          <w:szCs w:val="28"/>
        </w:rPr>
        <w:lastRenderedPageBreak/>
        <w:t>специалистов - получателей жилья по договору найма жилого помещения. Перечислены требования, которым должны соответствовать указанные работники.</w:t>
      </w:r>
    </w:p>
    <w:p w14:paraId="6DAAC681" w14:textId="44E098E7" w:rsidR="004B412B" w:rsidRPr="005050AF" w:rsidRDefault="004B412B" w:rsidP="00AB410E">
      <w:pPr>
        <w:pStyle w:val="a3"/>
        <w:numPr>
          <w:ilvl w:val="0"/>
          <w:numId w:val="1"/>
        </w:numPr>
        <w:ind w:left="-567" w:firstLine="851"/>
        <w:jc w:val="both"/>
        <w:rPr>
          <w:rFonts w:ascii="Times New Roman" w:hAnsi="Times New Roman" w:cs="Times New Roman"/>
          <w:sz w:val="28"/>
          <w:szCs w:val="28"/>
        </w:rPr>
      </w:pPr>
      <w:r w:rsidRPr="005050AF">
        <w:rPr>
          <w:rFonts w:ascii="Times New Roman" w:hAnsi="Times New Roman" w:cs="Times New Roman"/>
          <w:sz w:val="28"/>
          <w:szCs w:val="28"/>
        </w:rPr>
        <w:t>Приказом Ленинградского областного комитета по управлению государственным имуществом от 12.05.2025 № 19 утвержден порядок определения платы для физических и юридических лиц за оказание услуг (выполнение работ), относящихся к основным видам деятельности государственных бюджетных учреждений, подведомственных Ленинградскому областному комитету по управлению государственным имуществом, оказываемых ими сверх 21 установленного государственного задания, а также в случаях, определенных федеральными законами, в пределах установленного государственного задания». Установлено, что платные услуги (работы) оказываются учреждением по ценам, покрывающим затраты учреждения на их оказание. Перечислены виды сведений, на основании которых определяется размер платы за оказание услуг (выполнение работ), затраты, непосредственно связанные с их оказанием, а также затраты, необходимые для обеспечения деятельности учреждения в целом. Определены порядки расчета затрат на основной персонал, на приобретение материальных запасов и услуг, полностью потребляемых в процессе оказания платных услуг (выполнения работ), на амортизацию оборудования, используемого в процессе их оказания, и накладных затрат.</w:t>
      </w:r>
    </w:p>
    <w:sectPr w:rsidR="004B412B" w:rsidRPr="00505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96D93"/>
    <w:multiLevelType w:val="hybridMultilevel"/>
    <w:tmpl w:val="B9A0B854"/>
    <w:lvl w:ilvl="0" w:tplc="0419000F">
      <w:start w:val="1"/>
      <w:numFmt w:val="decimal"/>
      <w:lvlText w:val="%1."/>
      <w:lvlJc w:val="left"/>
      <w:pPr>
        <w:ind w:left="360" w:hanging="360"/>
      </w:pPr>
      <w:rPr>
        <w:rFonts w:hint="default"/>
      </w:rPr>
    </w:lvl>
    <w:lvl w:ilvl="1" w:tplc="04190019">
      <w:start w:val="1"/>
      <w:numFmt w:val="lowerLetter"/>
      <w:lvlText w:val="%2."/>
      <w:lvlJc w:val="left"/>
      <w:pPr>
        <w:ind w:left="5265" w:hanging="360"/>
      </w:pPr>
    </w:lvl>
    <w:lvl w:ilvl="2" w:tplc="0419001B" w:tentative="1">
      <w:start w:val="1"/>
      <w:numFmt w:val="lowerRoman"/>
      <w:lvlText w:val="%3."/>
      <w:lvlJc w:val="right"/>
      <w:pPr>
        <w:ind w:left="5985" w:hanging="180"/>
      </w:pPr>
    </w:lvl>
    <w:lvl w:ilvl="3" w:tplc="0419000F" w:tentative="1">
      <w:start w:val="1"/>
      <w:numFmt w:val="decimal"/>
      <w:lvlText w:val="%4."/>
      <w:lvlJc w:val="left"/>
      <w:pPr>
        <w:ind w:left="6705" w:hanging="360"/>
      </w:pPr>
    </w:lvl>
    <w:lvl w:ilvl="4" w:tplc="04190019" w:tentative="1">
      <w:start w:val="1"/>
      <w:numFmt w:val="lowerLetter"/>
      <w:lvlText w:val="%5."/>
      <w:lvlJc w:val="left"/>
      <w:pPr>
        <w:ind w:left="7425" w:hanging="360"/>
      </w:pPr>
    </w:lvl>
    <w:lvl w:ilvl="5" w:tplc="0419001B" w:tentative="1">
      <w:start w:val="1"/>
      <w:numFmt w:val="lowerRoman"/>
      <w:lvlText w:val="%6."/>
      <w:lvlJc w:val="right"/>
      <w:pPr>
        <w:ind w:left="8145" w:hanging="180"/>
      </w:pPr>
    </w:lvl>
    <w:lvl w:ilvl="6" w:tplc="0419000F" w:tentative="1">
      <w:start w:val="1"/>
      <w:numFmt w:val="decimal"/>
      <w:lvlText w:val="%7."/>
      <w:lvlJc w:val="left"/>
      <w:pPr>
        <w:ind w:left="8865" w:hanging="360"/>
      </w:pPr>
    </w:lvl>
    <w:lvl w:ilvl="7" w:tplc="04190019" w:tentative="1">
      <w:start w:val="1"/>
      <w:numFmt w:val="lowerLetter"/>
      <w:lvlText w:val="%8."/>
      <w:lvlJc w:val="left"/>
      <w:pPr>
        <w:ind w:left="9585" w:hanging="360"/>
      </w:pPr>
    </w:lvl>
    <w:lvl w:ilvl="8" w:tplc="0419001B" w:tentative="1">
      <w:start w:val="1"/>
      <w:numFmt w:val="lowerRoman"/>
      <w:lvlText w:val="%9."/>
      <w:lvlJc w:val="right"/>
      <w:pPr>
        <w:ind w:left="103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A"/>
    <w:rsid w:val="002F3AC0"/>
    <w:rsid w:val="003D359D"/>
    <w:rsid w:val="004B412B"/>
    <w:rsid w:val="005050AF"/>
    <w:rsid w:val="006A097A"/>
    <w:rsid w:val="008165F5"/>
    <w:rsid w:val="00A2747B"/>
    <w:rsid w:val="00AB410E"/>
    <w:rsid w:val="00B03240"/>
    <w:rsid w:val="00D0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32FC"/>
  <w15:chartTrackingRefBased/>
  <w15:docId w15:val="{54CB3CE0-4203-4C6F-8742-CA2ECD08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Кристина Галимзяновна</dc:creator>
  <cp:keywords/>
  <dc:description/>
  <cp:lastModifiedBy>Пользователь</cp:lastModifiedBy>
  <cp:revision>3</cp:revision>
  <dcterms:created xsi:type="dcterms:W3CDTF">2025-06-20T12:08:00Z</dcterms:created>
  <dcterms:modified xsi:type="dcterms:W3CDTF">2025-06-23T07:14:00Z</dcterms:modified>
</cp:coreProperties>
</file>