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0B" w:rsidRDefault="00194E0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94E0B" w:rsidRDefault="00194E0B">
      <w:pPr>
        <w:pStyle w:val="ConsPlusNormal"/>
        <w:outlineLvl w:val="0"/>
      </w:pPr>
    </w:p>
    <w:p w:rsidR="00194E0B" w:rsidRDefault="00194E0B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194E0B" w:rsidRDefault="00194E0B">
      <w:pPr>
        <w:pStyle w:val="ConsPlusTitle"/>
        <w:jc w:val="center"/>
      </w:pPr>
    </w:p>
    <w:p w:rsidR="00194E0B" w:rsidRDefault="00194E0B">
      <w:pPr>
        <w:pStyle w:val="ConsPlusTitle"/>
        <w:jc w:val="center"/>
      </w:pPr>
      <w:r>
        <w:t>ПОСТАНОВЛЕНИЕ</w:t>
      </w:r>
    </w:p>
    <w:p w:rsidR="00194E0B" w:rsidRDefault="00194E0B">
      <w:pPr>
        <w:pStyle w:val="ConsPlusTitle"/>
        <w:jc w:val="center"/>
      </w:pPr>
      <w:r>
        <w:t>от 5 декабря 2017 г. N 557</w:t>
      </w:r>
    </w:p>
    <w:p w:rsidR="00194E0B" w:rsidRDefault="00194E0B">
      <w:pPr>
        <w:pStyle w:val="ConsPlusTitle"/>
        <w:jc w:val="center"/>
      </w:pPr>
    </w:p>
    <w:p w:rsidR="00194E0B" w:rsidRDefault="00194E0B">
      <w:pPr>
        <w:pStyle w:val="ConsPlusTitle"/>
        <w:jc w:val="center"/>
      </w:pPr>
      <w:r>
        <w:t>ОБ УТВЕРЖДЕНИИ ТРЕБОВАНИЙ К ОРГАНИЗАЦИЯМ, ОБРАЗУЮЩИМ</w:t>
      </w:r>
    </w:p>
    <w:p w:rsidR="00194E0B" w:rsidRDefault="00194E0B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194E0B" w:rsidRDefault="00194E0B">
      <w:pPr>
        <w:pStyle w:val="ConsPlusTitle"/>
        <w:jc w:val="center"/>
      </w:pPr>
      <w:r>
        <w:t>ПРЕДПРИНИМАТЕЛЬСТВА ЛЕНИНГРАДСКОЙ ОБЛАСТИ ПРИ РЕАЛИЗАЦИИ</w:t>
      </w:r>
    </w:p>
    <w:p w:rsidR="00194E0B" w:rsidRDefault="00194E0B">
      <w:pPr>
        <w:pStyle w:val="ConsPlusTitle"/>
        <w:jc w:val="center"/>
      </w:pPr>
      <w:r>
        <w:t>ГОСУДАРСТВЕННЫХ ПРОГРАММ (ПОДПРОГРАММ) ЛЕНИНГРАДСКОЙ ОБЛАСТИ</w:t>
      </w:r>
    </w:p>
    <w:p w:rsidR="00194E0B" w:rsidRDefault="00194E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4E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E0B" w:rsidRDefault="00194E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E0B" w:rsidRDefault="00194E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4E0B" w:rsidRDefault="00194E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4E0B" w:rsidRDefault="00194E0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194E0B" w:rsidRDefault="00194E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20.08.2020 </w:t>
            </w:r>
            <w:hyperlink r:id="rId6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 xml:space="preserve">, от 01.02.2021 </w:t>
            </w:r>
            <w:hyperlink r:id="rId7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13.09.2021 </w:t>
            </w:r>
            <w:hyperlink r:id="rId8">
              <w:r>
                <w:rPr>
                  <w:color w:val="0000FF"/>
                </w:rPr>
                <w:t>N 589</w:t>
              </w:r>
            </w:hyperlink>
            <w:r>
              <w:rPr>
                <w:color w:val="392C69"/>
              </w:rPr>
              <w:t>,</w:t>
            </w:r>
          </w:p>
          <w:p w:rsidR="00194E0B" w:rsidRDefault="00194E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21.03.2022 </w:t>
            </w:r>
            <w:hyperlink r:id="rId9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 xml:space="preserve">, от 20.06.2024 </w:t>
            </w:r>
            <w:hyperlink r:id="rId10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E0B" w:rsidRDefault="00194E0B">
            <w:pPr>
              <w:pStyle w:val="ConsPlusNormal"/>
            </w:pPr>
          </w:p>
        </w:tc>
      </w:tr>
    </w:tbl>
    <w:p w:rsidR="00194E0B" w:rsidRDefault="00194E0B">
      <w:pPr>
        <w:pStyle w:val="ConsPlusNormal"/>
      </w:pPr>
    </w:p>
    <w:p w:rsidR="00194E0B" w:rsidRDefault="00194E0B">
      <w:pPr>
        <w:pStyle w:val="ConsPlusNormal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пунктом 3 статьи 15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</w:t>
      </w:r>
      <w:hyperlink r:id="rId12">
        <w:r>
          <w:rPr>
            <w:color w:val="0000FF"/>
          </w:rPr>
          <w:t>пунктом 2 статьи 3</w:t>
        </w:r>
      </w:hyperlink>
      <w:r>
        <w:t xml:space="preserve"> областного закона от 30 апреля 2009 года N 36-оз "О развитии малого и среднего предпринимательства на территории Ленинградской области" Правительство Ленинградской области постановляет:</w:t>
      </w:r>
    </w:p>
    <w:p w:rsidR="00194E0B" w:rsidRDefault="00194E0B">
      <w:pPr>
        <w:pStyle w:val="ConsPlusNormal"/>
      </w:pPr>
    </w:p>
    <w:p w:rsidR="00194E0B" w:rsidRDefault="00194E0B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требования</w:t>
        </w:r>
      </w:hyperlink>
      <w:r>
        <w:t xml:space="preserve"> к организациям, образующим инфраструктуру поддержки субъектов малого и среднего предпринимательства Ленинградской области при реализации государственных программ (подпрограмм) Ленинградской области.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подписания.</w:t>
      </w:r>
    </w:p>
    <w:p w:rsidR="00194E0B" w:rsidRDefault="00194E0B">
      <w:pPr>
        <w:pStyle w:val="ConsPlusNormal"/>
      </w:pPr>
    </w:p>
    <w:p w:rsidR="00194E0B" w:rsidRDefault="00194E0B">
      <w:pPr>
        <w:pStyle w:val="ConsPlusNormal"/>
        <w:jc w:val="right"/>
      </w:pPr>
      <w:r>
        <w:t>Губернатор</w:t>
      </w:r>
    </w:p>
    <w:p w:rsidR="00194E0B" w:rsidRDefault="00194E0B">
      <w:pPr>
        <w:pStyle w:val="ConsPlusNormal"/>
        <w:jc w:val="right"/>
      </w:pPr>
      <w:r>
        <w:t>Ленинградской области</w:t>
      </w:r>
    </w:p>
    <w:p w:rsidR="00194E0B" w:rsidRDefault="00194E0B">
      <w:pPr>
        <w:pStyle w:val="ConsPlusNormal"/>
        <w:jc w:val="right"/>
      </w:pPr>
      <w:r>
        <w:t>А.Дрозденко</w:t>
      </w:r>
    </w:p>
    <w:p w:rsidR="00194E0B" w:rsidRDefault="00194E0B">
      <w:pPr>
        <w:pStyle w:val="ConsPlusNormal"/>
      </w:pPr>
    </w:p>
    <w:p w:rsidR="00194E0B" w:rsidRDefault="00194E0B">
      <w:pPr>
        <w:pStyle w:val="ConsPlusNormal"/>
      </w:pPr>
    </w:p>
    <w:p w:rsidR="00194E0B" w:rsidRDefault="00194E0B">
      <w:pPr>
        <w:pStyle w:val="ConsPlusNormal"/>
      </w:pPr>
    </w:p>
    <w:p w:rsidR="00194E0B" w:rsidRDefault="00194E0B">
      <w:pPr>
        <w:pStyle w:val="ConsPlusNormal"/>
      </w:pPr>
    </w:p>
    <w:p w:rsidR="00194E0B" w:rsidRDefault="00194E0B">
      <w:pPr>
        <w:pStyle w:val="ConsPlusNormal"/>
      </w:pPr>
    </w:p>
    <w:p w:rsidR="00194E0B" w:rsidRDefault="00194E0B">
      <w:pPr>
        <w:pStyle w:val="ConsPlusNormal"/>
        <w:jc w:val="right"/>
        <w:outlineLvl w:val="0"/>
      </w:pPr>
      <w:r>
        <w:t>УТВЕРЖДЕНЫ</w:t>
      </w:r>
    </w:p>
    <w:p w:rsidR="00194E0B" w:rsidRDefault="00194E0B">
      <w:pPr>
        <w:pStyle w:val="ConsPlusNormal"/>
        <w:jc w:val="right"/>
      </w:pPr>
      <w:r>
        <w:t>постановлением Правительства</w:t>
      </w:r>
    </w:p>
    <w:p w:rsidR="00194E0B" w:rsidRDefault="00194E0B">
      <w:pPr>
        <w:pStyle w:val="ConsPlusNormal"/>
        <w:jc w:val="right"/>
      </w:pPr>
      <w:r>
        <w:t>Ленинградской области</w:t>
      </w:r>
    </w:p>
    <w:p w:rsidR="00194E0B" w:rsidRDefault="00194E0B">
      <w:pPr>
        <w:pStyle w:val="ConsPlusNormal"/>
        <w:jc w:val="right"/>
      </w:pPr>
      <w:r>
        <w:t>от 05.12.2017 N 557</w:t>
      </w:r>
    </w:p>
    <w:p w:rsidR="00194E0B" w:rsidRDefault="00194E0B">
      <w:pPr>
        <w:pStyle w:val="ConsPlusNormal"/>
        <w:jc w:val="right"/>
      </w:pPr>
      <w:r>
        <w:t>(приложение)</w:t>
      </w:r>
    </w:p>
    <w:p w:rsidR="00194E0B" w:rsidRDefault="00194E0B">
      <w:pPr>
        <w:pStyle w:val="ConsPlusNormal"/>
      </w:pPr>
    </w:p>
    <w:p w:rsidR="00194E0B" w:rsidRDefault="00194E0B">
      <w:pPr>
        <w:pStyle w:val="ConsPlusTitle"/>
        <w:jc w:val="center"/>
      </w:pPr>
      <w:bookmarkStart w:id="0" w:name="P34"/>
      <w:bookmarkEnd w:id="0"/>
      <w:r>
        <w:t>ТРЕБОВАНИЯ</w:t>
      </w:r>
    </w:p>
    <w:p w:rsidR="00194E0B" w:rsidRDefault="00194E0B">
      <w:pPr>
        <w:pStyle w:val="ConsPlusTitle"/>
        <w:jc w:val="center"/>
      </w:pPr>
      <w:r>
        <w:t>К ОРГАНИЗАЦИЯМ, ОБРАЗУЮЩИМ ИНФРАСТРУКТУРУ ПОДДЕРЖКИ</w:t>
      </w:r>
    </w:p>
    <w:p w:rsidR="00194E0B" w:rsidRDefault="00194E0B">
      <w:pPr>
        <w:pStyle w:val="ConsPlusTitle"/>
        <w:jc w:val="center"/>
      </w:pPr>
      <w:r>
        <w:t>СУБЪЕКТОВ МАЛОГО И СРЕДНЕГО ПРЕДПРИНИМАТЕЛЬСТВА</w:t>
      </w:r>
    </w:p>
    <w:p w:rsidR="00194E0B" w:rsidRDefault="00194E0B">
      <w:pPr>
        <w:pStyle w:val="ConsPlusTitle"/>
        <w:jc w:val="center"/>
      </w:pPr>
      <w:r>
        <w:t>ЛЕНИНГРАДСКОЙ ОБЛАСТИ ПРИ РЕАЛИЗАЦИИ ГОСУДАРСТВЕННЫХ</w:t>
      </w:r>
    </w:p>
    <w:p w:rsidR="00194E0B" w:rsidRDefault="00194E0B">
      <w:pPr>
        <w:pStyle w:val="ConsPlusTitle"/>
        <w:jc w:val="center"/>
      </w:pPr>
      <w:r>
        <w:t>ПРОГРАММ (ПОДПРОГРАММ) ЛЕНИНГРАДСКОЙ ОБЛАСТИ</w:t>
      </w:r>
    </w:p>
    <w:p w:rsidR="00194E0B" w:rsidRDefault="00194E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4E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E0B" w:rsidRDefault="00194E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E0B" w:rsidRDefault="00194E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4E0B" w:rsidRDefault="00194E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4E0B" w:rsidRDefault="00194E0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194E0B" w:rsidRDefault="00194E0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20.08.2020 </w:t>
            </w:r>
            <w:hyperlink r:id="rId13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 xml:space="preserve">, от 01.02.2021 </w:t>
            </w:r>
            <w:hyperlink r:id="rId14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13.09.2021 </w:t>
            </w:r>
            <w:hyperlink r:id="rId15">
              <w:r>
                <w:rPr>
                  <w:color w:val="0000FF"/>
                </w:rPr>
                <w:t>N 589</w:t>
              </w:r>
            </w:hyperlink>
            <w:r>
              <w:rPr>
                <w:color w:val="392C69"/>
              </w:rPr>
              <w:t>,</w:t>
            </w:r>
          </w:p>
          <w:p w:rsidR="00194E0B" w:rsidRDefault="00194E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21.03.2022 </w:t>
            </w:r>
            <w:hyperlink r:id="rId16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 xml:space="preserve">, от 20.06.2024 </w:t>
            </w:r>
            <w:hyperlink r:id="rId17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E0B" w:rsidRDefault="00194E0B">
            <w:pPr>
              <w:pStyle w:val="ConsPlusNormal"/>
            </w:pPr>
          </w:p>
        </w:tc>
      </w:tr>
    </w:tbl>
    <w:p w:rsidR="00194E0B" w:rsidRDefault="00194E0B">
      <w:pPr>
        <w:pStyle w:val="ConsPlusNormal"/>
      </w:pPr>
    </w:p>
    <w:p w:rsidR="00194E0B" w:rsidRDefault="00194E0B">
      <w:pPr>
        <w:pStyle w:val="ConsPlusNormal"/>
        <w:ind w:firstLine="540"/>
        <w:jc w:val="both"/>
      </w:pPr>
      <w:bookmarkStart w:id="1" w:name="P44"/>
      <w:bookmarkEnd w:id="1"/>
      <w:r>
        <w:t xml:space="preserve">1. К организациям, образующим инфраструктуру поддержки субъектов малого и среднего предпринимательства Ленинградской области при реализации государственных программ (подпрограмм) Ленинградской области (далее - организации инфраструктуры поддержки), относятся организации, указанные в </w:t>
      </w:r>
      <w:hyperlink r:id="rId18">
        <w:r>
          <w:rPr>
            <w:color w:val="0000FF"/>
          </w:rPr>
          <w:t>частях 1</w:t>
        </w:r>
      </w:hyperlink>
      <w:r>
        <w:t xml:space="preserve"> и </w:t>
      </w:r>
      <w:hyperlink r:id="rId19">
        <w:r>
          <w:rPr>
            <w:color w:val="0000FF"/>
          </w:rPr>
          <w:t>2 статьи 15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194E0B" w:rsidRDefault="00194E0B">
      <w:pPr>
        <w:pStyle w:val="ConsPlusNormal"/>
        <w:spacing w:before="220"/>
        <w:ind w:firstLine="540"/>
        <w:jc w:val="both"/>
      </w:pPr>
      <w:bookmarkStart w:id="2" w:name="P45"/>
      <w:bookmarkEnd w:id="2"/>
      <w:r>
        <w:t>2. К организациям инфраструктуры поддержки устанавливаются следующие требования: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2.1. Организация инфраструктуры поддержки состоит на учете в территориальном налоговом органе на территории Ленинградской области и осуществляет деятельность на территории Ленинградской области.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2.2. Деятельность организации инфраструктуры поддержки направлена в соответствии с уставом на содействие созданию и(или) развитию субъектов малого и среднего предпринимательства и(или) физическим лицам, не являющимся индивидуальными предпринимателями и применяющим специальный налоговый режим "Налог на профессиональный доход" (далее - получатели поддержки), и оказание им финансовой, имущественной, информационной, консультационной и иных видов поддержки согласно действующему законодательству.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2.3. Организация инфраструктуры поддержки владеет на праве собственности или ином законном основании помещением, необходимым для оказания услуг получателям поддержки, с наличием помещений для организации зон ожидания, информирования, приема и оказания услуг получателям поддержки.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Указанные помещения не должны располагаться в подвальном помещении и иметь повреждения несущих конструкций, а также должны обеспечивать беспрепятственный доступ для лиц с ограниченными возможностями передвижения (дверные проемы, коридоры).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В случае если указанные помещения невозможно полностью приспособить с учетом потребностей лиц с ограниченными возможностями передвижения, организация инфраструктуры поддержки до их реконструкции или капитального ремонта предоставляет услуги получателям поддержки по месту жительства лица с ограниченными возможностями передвижения или в дистанционном режиме по согласованию с лицом с ограниченными возможностями передвижения.</w:t>
      </w:r>
    </w:p>
    <w:p w:rsidR="00194E0B" w:rsidRDefault="00194E0B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13.09.2021 N 589)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2.4. Организация инфраструктуры поддержки обладает квалифицированным персоналом (руководитель организации инфраструктуры поддержки имеет высшее образование и опыт работы на руководящих должностях не менее трех лет или опыт работы в сфере поддержки малого и среднего предпринимательства не менее одного года; в штате организации инфраструктуры поддержки состоит не менее трех сотрудников с высшим образованием).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 xml:space="preserve">2.5. У организации инфраструктуры поддержки на едином налоговом счете отсутствует или не превышает размер, определенный </w:t>
      </w:r>
      <w:hyperlink r:id="rId21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194E0B" w:rsidRDefault="00194E0B">
      <w:pPr>
        <w:pStyle w:val="ConsPlusNormal"/>
        <w:jc w:val="both"/>
      </w:pPr>
      <w:r>
        <w:t xml:space="preserve">(п. 2.5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20.06.2024 N 431)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 xml:space="preserve">2.6. В отношении организации инфраструктуры поддержки отсутствует проведение процесса реорганизации (за исключением реорганизации в форме присоединения), ликвидации, в отношении ее не введена процедура банкротства, деятельность организации инфраструктуры </w:t>
      </w:r>
      <w:r>
        <w:lastRenderedPageBreak/>
        <w:t>поддержки не должна быть приостановлена в порядке, предусмотренном законодательством Российской Федерации.</w:t>
      </w:r>
    </w:p>
    <w:p w:rsidR="00194E0B" w:rsidRDefault="00194E0B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20.06.2024 N 431)</w:t>
      </w:r>
    </w:p>
    <w:p w:rsidR="00194E0B" w:rsidRDefault="00194E0B">
      <w:pPr>
        <w:pStyle w:val="ConsPlusNormal"/>
        <w:spacing w:before="220"/>
        <w:ind w:firstLine="540"/>
        <w:jc w:val="both"/>
      </w:pPr>
      <w:bookmarkStart w:id="3" w:name="P57"/>
      <w:bookmarkEnd w:id="3"/>
      <w:r>
        <w:t>2.7. Организация инфраструктуры поддержки обеспечивает в зоне приема и оказания услуг получателям поддержки не менее двух рабочих мест.</w:t>
      </w:r>
    </w:p>
    <w:p w:rsidR="00194E0B" w:rsidRDefault="00194E0B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13.09.2021 N 589)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Каждое рабочее место должно быть оборудовано мебелью, компьютером, принтером и телефоном с выходом на городскую линию и междугородную, международную связь и обеспечено доступом к интернет-связи, оформлено информационными табличками с указанием фамилии, имени, отчества (при наличии) и должности работника организации инфраструктуры поддержки.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2.8. Организация инфраструктуры поддержки обеспечивает наличие в зоне ожидания и информирования: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информационных стендов, содержащих актуальную и исчерпывающую информацию, необходимую для получения услуг организации инфраструктуры поддержки (перечень услуг и сроки их предоставления; размеры государственных пошлин и иных платежей, уплачиваемых заявителем при получении услуг, порядок их уплаты; режим работы и адреса иных организаций инфраструктуры поддержки и привлекаемых организаций, находящихся на территории Ленинградской области), и иную информацию, необходимую для получения услуг организации инфраструктуры поддержки.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2.9. Организация инфраструктуры поддержки обеспечивает мониторинг мнения заявителей о качестве обслуживания.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2.10. Организация инфраструктуры поддержки обеспечивает наличие не менее одной конференц-зоны и(или) зала для проведения лекций, семинаров, тренингов и других обучающих занятий, которые относятся к помещениям коллективного доступа, оборудованным мебелью, мультимедиапроектором, ноутбуком, интерфейсом для подключения ноутбука, маркерной доской, микрофонами и телефоном с выходом на городскую и междугородную, международную связь, а также видео-конференц-связь.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2.11. Организация инфраструктуры поддержки взаимодействует с органами государственной власти Ленинградской области, органами местного самоуправления, единым органом управления организациями, образующими инфраструктуру поддержки субъектов малого и среднего предпринимательства, - Фондом "Фонд поддержки предпринимательства и промышленности Ленинградской области, микрокредитная компания" (далее - Фонд), а также иными организациями инфраструктуры поддержки.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Взаимодействие с Фондом осуществляется на основании подписанного между организацией инфраструктуры поддержки и Фондом соглашения о взаимодействии по типовой форме, установленной Фондом и согласованной с Комитетом.</w:t>
      </w:r>
    </w:p>
    <w:p w:rsidR="00194E0B" w:rsidRDefault="00194E0B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13.09.2021 N 589)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 xml:space="preserve">Требования к единому органу управления организациями, образующими инфраструктуру поддержки субъектов малого и среднего предпринимательства, установлены </w:t>
      </w:r>
      <w:hyperlink r:id="rId26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26 марта 2021 года N 142 "Об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</w:t>
      </w:r>
      <w:r>
        <w:lastRenderedPageBreak/>
        <w:t>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 (далее - приказ от 26 марта 2021 года N 142).</w:t>
      </w:r>
    </w:p>
    <w:p w:rsidR="00194E0B" w:rsidRDefault="00194E0B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13.09.2021 N 589;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2.12. Организация инфраструктуры поддержки обеспечивает ведение раздельного бухгалтерского учета по денежным средствам, предоставленным организациям инфраструктуры поддержки за счет средств бюджетов всех уровней и внебюджетных источников.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2.13. Организация инфраструктуры поддержки разрабатывает программу (стратегию, концепцию) развития организации инфраструктуры поддержки на среднесрочный (не менее трех лет) плановый период и обеспечивает ее реализацию.</w:t>
      </w:r>
    </w:p>
    <w:p w:rsidR="00194E0B" w:rsidRDefault="00194E0B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20.06.2024 N 431)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2.14. Организация инфраструктуры поддержки обеспечивает наличие центра оперативной поддержки предпринимательства (горячей линии) с использованием средств телефонной связи и информационно-телекоммуникационной сети "Интернет".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2.15. Организация инфраструктуры поддержки обеспечивает наличие специального раздела на сайте организации инфраструктуры поддержки, предусматривающего: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экспертную поддержку заявителей по вопросам порядка и условий получения услуг, предоставляемых организациями инфраструктуры поддержки;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формирование заявления (запроса) о предоставлении услуги организациями инфраструктуры поддержки в форме электронного документа.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2.16. Организация инфраструктуры поддержки обеспечивает формирование в электронном виде на своем сайте в информационно-телекоммуникационной сети "Интернет" перечня услуг, предоставляемых организацией инфраструктуры поддержки, а также его ведение и актуализацию на постоянной основе.</w:t>
      </w:r>
    </w:p>
    <w:p w:rsidR="00194E0B" w:rsidRDefault="00194E0B">
      <w:pPr>
        <w:pStyle w:val="ConsPlusNormal"/>
        <w:jc w:val="both"/>
      </w:pPr>
      <w:r>
        <w:t xml:space="preserve">(п. 2.16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20.06.2024 N 431)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2.17. Организация инфраструктуры поддержки обеспечивает наличие регламента оказания услуг в организации инфраструктуры поддержки, соответствующего следующим основным параметрам: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услуги, оказываемые в организации инфраструктуры поддержки, предоставляются по запросу заявителя;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при предоставлении услуг в организации инфраструктуры поддержки время ожидания в очереди для подачи документов и получения результата услуги не превышает 15 минут;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заявитель информируется в письменной или электронной форме о возможности или невозможности предоставления услуги (с указанием причин, по которым услуга не может быть предоставлена) в срок не более пяти рабочих дней с момента поступления запроса;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срок получения услуги (промежуточного результата) с момента поступления запроса не должен превышать 30 календарных дней.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2.18. Организация инфраструктуры поддержки обеспечивает заполнение и актуализацию в единой автоматизированной информационной системе "Учет консультаций" предоставляемых субъектам малого и среднего предпринимательства услуг и проводимых мероприятий.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lastRenderedPageBreak/>
        <w:t>Порядок работы с информацией, содержащейся в АИС "Учет консультаций" предоставляемых субъектам малого и среднего предпринимательства услуг, устанавливается ее оператором - Фондом.</w:t>
      </w:r>
    </w:p>
    <w:p w:rsidR="00194E0B" w:rsidRDefault="00194E0B">
      <w:pPr>
        <w:pStyle w:val="ConsPlusNormal"/>
        <w:jc w:val="both"/>
      </w:pPr>
      <w:r>
        <w:t xml:space="preserve">(п. 2.18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20.06.2024 N 431)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2.19. Организация инфраструктуры поддержки обеспечивает размещение и ежемесячное обновление (актуализацию) в информационно-телекоммуникационной сети "Интернет" следующей информации: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а) общие сведения об организации инфраструктуры поддержки;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б) перечень предоставляемых организацией инфраструктуры поддержки услуг, стоимость и порядок их предоставления;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в) перечень вебинаров, круглых столов, конференций, форумов, семинаров, иных публичных мероприятий, проводимых организацией инфраструктуры поддержки;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г) программа (стратегия, концепция) развития организацией инфраструктуры поддержки на среднесрочный (не менее трех лет) плановый период и план работы организации инфраструктуры поддержки на очередной год;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д) годовые отчеты о проведенных мероприятиях в рамках деятельности организации инфраструктуры поддержки;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е) сведения об обращениях получателей поддержки в организации инфраструктуры поддержки;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ж) интернет-ссылки на иные информационные ресурсы, предназначенные для поддержки и развития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доход".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2.20. Организация инфраструктуры поддержки должна быть зарегистрирована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(</w:t>
      </w:r>
      <w:hyperlink r:id="rId32">
        <w:r>
          <w:rPr>
            <w:color w:val="0000FF"/>
          </w:rPr>
          <w:t>https://мсп.рф</w:t>
        </w:r>
      </w:hyperlink>
      <w:r>
        <w:t>) (далее - ЦП МСП).</w:t>
      </w:r>
    </w:p>
    <w:p w:rsidR="00194E0B" w:rsidRDefault="00194E0B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Организация инфраструктуры поддержки обеспечивает: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а) внесение и актуализацию общих сведений о себе на ЦП МСП;</w:t>
      </w:r>
    </w:p>
    <w:p w:rsidR="00194E0B" w:rsidRDefault="00194E0B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б) внесение и актуализацию сведений об услугах (мерах поддержки) на ЦП МСП;</w:t>
      </w:r>
    </w:p>
    <w:p w:rsidR="00194E0B" w:rsidRDefault="00194E0B">
      <w:pPr>
        <w:pStyle w:val="ConsPlusNormal"/>
        <w:jc w:val="both"/>
      </w:pPr>
      <w:r>
        <w:t xml:space="preserve">(пп. "б"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в) оказание услуг и мер поддержки в соответствии с функционалом ЦП МСП в случае подачи заявки с использованием ЦП МСП;</w:t>
      </w:r>
    </w:p>
    <w:p w:rsidR="00194E0B" w:rsidRDefault="00194E0B">
      <w:pPr>
        <w:pStyle w:val="ConsPlusNormal"/>
        <w:jc w:val="both"/>
      </w:pPr>
      <w:r>
        <w:t xml:space="preserve">(пп. "в"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г) внесение и актуализацию на ЦП МСП сведений о заявках на предоставление услуг и мер поддержки, поданных без использования ЦП МСП, а также сведений о заявителях, подавших такие заявки;</w:t>
      </w:r>
    </w:p>
    <w:p w:rsidR="00194E0B" w:rsidRDefault="00194E0B">
      <w:pPr>
        <w:pStyle w:val="ConsPlusNormal"/>
        <w:jc w:val="both"/>
      </w:pPr>
      <w:r>
        <w:t xml:space="preserve">(пп. "г"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 xml:space="preserve">д) внесение и актуализацию сведений об оказанных услугах и мерах поддержки, включая </w:t>
      </w:r>
      <w:r>
        <w:lastRenderedPageBreak/>
        <w:t>сведения о субъектах малого и среднего предпринимательства - получателях поддержки, с использованием функционала формирования реестра субъектов малого и среднего предпринимательства - получателей поддержки ЦП МСП в срок не позднее одного рабочего дня с даты принятия решения об оказании поддержки;</w:t>
      </w:r>
    </w:p>
    <w:p w:rsidR="00194E0B" w:rsidRDefault="00194E0B">
      <w:pPr>
        <w:pStyle w:val="ConsPlusNormal"/>
        <w:jc w:val="both"/>
      </w:pPr>
      <w:r>
        <w:t xml:space="preserve">(пп. "д"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е) предоставление информации по запросу Фонда;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 xml:space="preserve">ж) направление сведений, предусмотренных </w:t>
      </w:r>
      <w:hyperlink r:id="rId39">
        <w:r>
          <w:rPr>
            <w:color w:val="0000FF"/>
          </w:rPr>
          <w:t>частью 5 статьи 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в Единый реестр субъектов малого и среднего предпринимательства - получателей поддержки посредством ЦП МСП не позднее 5-го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</w:p>
    <w:p w:rsidR="00194E0B" w:rsidRDefault="00194E0B">
      <w:pPr>
        <w:pStyle w:val="ConsPlusNormal"/>
        <w:jc w:val="both"/>
      </w:pPr>
      <w:r>
        <w:t xml:space="preserve">(пп. "ж"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20.06.2024 N 431)</w:t>
      </w:r>
    </w:p>
    <w:p w:rsidR="00194E0B" w:rsidRDefault="00194E0B">
      <w:pPr>
        <w:pStyle w:val="ConsPlusNormal"/>
        <w:jc w:val="both"/>
      </w:pPr>
      <w:r>
        <w:t xml:space="preserve">(п. 2.20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13.09.2021 N 589)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2.21. Организация инфраструктуры поддержки должна обеспечивать предоставление субъектам малого и среднего предпринимательства, физическим лицам, заинтересованным в начале осуществления предпринимательской деятельности, а также физическим лицам, применяющим специальный налоговый режим "Налог на профессиональный доход", услугу по консультированию об услугах Фонда.</w:t>
      </w:r>
    </w:p>
    <w:p w:rsidR="00194E0B" w:rsidRDefault="00194E0B">
      <w:pPr>
        <w:pStyle w:val="ConsPlusNormal"/>
        <w:jc w:val="both"/>
      </w:pPr>
      <w:r>
        <w:t xml:space="preserve">(п. 2.21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21.03.2022 N 166)</w:t>
      </w:r>
    </w:p>
    <w:p w:rsidR="00194E0B" w:rsidRDefault="00194E0B">
      <w:pPr>
        <w:pStyle w:val="ConsPlusNormal"/>
        <w:spacing w:before="220"/>
        <w:ind w:firstLine="540"/>
        <w:jc w:val="both"/>
      </w:pPr>
      <w:bookmarkStart w:id="4" w:name="P113"/>
      <w:bookmarkEnd w:id="4"/>
      <w:r>
        <w:t>3. В целях направления комитетом по развитию малого, среднего бизнеса и потребительского рынка Ленинградской области (далее - Комитет) сведений об организациях инфраструктуры поддержки, создаваемых или созданных полностью или частично за счет средств федерального бюджета, средств областного бюджета Ленинградской области и(или) местных бюджетов на территории Ленинградской области, в акционерное общество "Федеральная корпорация по развитию малого и среднего предпринимательства" для включения в единый реестр организаций инфраструктуры поддержки (далее - АО "Корпорация МСП", единый реестр) указанные организации представляют в Комитет с сопроводительным письмом следующие документы: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копия учредительного документа организации инфраструктуры поддержки, заверенная подписью руководителя (иного уполномоченного лица) и печатью организации инфраструктуры поддержки;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справка о наличии у организации инфраструктуры поддержки на праве собственности или ином законном основании помещения с указанием реквизитов свидетельства о праве собственности или реквизитов документов о праве пользования;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копии дипломов о высшем образовании, подтверждающие наличие высшего образования у руководителя и сотрудников (не менее трех) организации инфраструктуры поддержки, заверенные подписью руководителя (иного уполномоченного лица) и печатью организации инфраструктуры поддержки;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 xml:space="preserve">копия трудовой книжки и(или) сведений о трудовой деятельности, предусмотренных Трудовым </w:t>
      </w:r>
      <w:hyperlink r:id="rId43">
        <w:r>
          <w:rPr>
            <w:color w:val="0000FF"/>
          </w:rPr>
          <w:t>кодексом</w:t>
        </w:r>
      </w:hyperlink>
      <w:r>
        <w:t xml:space="preserve"> Российской Федерации, подтверждающих наличие у руководителя организации инфраструктуры поддержки опыта работы на руководящих должностях или опыта работы в сфере поддержки малого и среднего предпринимательства не менее одного года, заверенная подписью руководителя (иного уполномоченного лица) и печатью организации инфраструктуры поддержки;</w:t>
      </w:r>
    </w:p>
    <w:p w:rsidR="00194E0B" w:rsidRDefault="00194E0B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01.02.2021 N 61)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lastRenderedPageBreak/>
        <w:t>копия штатного расписания организации инфраструктуры поддержки, заверенная подписью руководителя (иного уполномоченного лица) и печатью организации инфраструктуры поддержки;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 xml:space="preserve">справка о наличии не менее трех рабочих мест, соответствующих условиям, указанным в </w:t>
      </w:r>
      <w:hyperlink w:anchor="P57">
        <w:r>
          <w:rPr>
            <w:color w:val="0000FF"/>
          </w:rPr>
          <w:t>пункте 2.7</w:t>
        </w:r>
      </w:hyperlink>
      <w:r>
        <w:t xml:space="preserve"> настоящих Требований;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копия годового отчета о результатах работы организации инфраструктуры поддержки за предыдущий календарный год, содержащего информацию об основных результатах деятельности, о реализации мероприятий и проектов, о достигнутых значениях показателей эффективности деятельности (в случае деятельности организации инфраструктуры поддержки более года), заверенная подписью руководителя (иного уполномоченного лица) и печатью организации инфраструктуры поддержки;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справка о существующих способах распространения информации о деятельности организации инфраструктуры поддержки, в том числе посредством размещения информации на официальном сайте такой организации в информационно-телекоммуникационной сети "Интернет";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справка о наличии у организации инфраструктуры поддержки оргтехники (с приложением перечня);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справка, подтверждающая подключение организации инфраструктуры поддержки к единой автоматизированной информационной системе учета услуг субъектам малого и среднего предпринимательства в Ленинградской области;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 xml:space="preserve">сведения об организации инфраструктуры поддержки по форме согласно </w:t>
      </w:r>
      <w:hyperlink r:id="rId45">
        <w:r>
          <w:rPr>
            <w:color w:val="0000FF"/>
          </w:rPr>
          <w:t>приложению 3</w:t>
        </w:r>
      </w:hyperlink>
      <w:r>
        <w:t xml:space="preserve"> к приказу Министерства экономического развития Российской Федерации от 24 августа 2021 года N 509 "Об утверждении порядка ведения единого реестра организаций, образующих инфраструктуру поддержки субъектов малого и среднего предпринимательства, формы его ведения, состава сведений, содержащихся в таком реестре, а также состава сведений, предусмотренных пунктами 1 и 2 части 2, частью 3 статьи 15.1 Федерального закона от 24 июля 2007 года N 209-ФЗ "О развитии малого и среднего предпринимательства в Российской Федерации", сроков, порядка и формы их направления, требований к технологическим, программным, лингвистическим, правовым и организационным средствам обеспечения пользования единым реестром организаций, образующих инфраструктуру поддержки субъектов малого и среднего предпринимательства" (далее - Порядок ведения единого реестра, приказ от 24 августа 2021 года N 509);</w:t>
      </w:r>
    </w:p>
    <w:p w:rsidR="00194E0B" w:rsidRDefault="00194E0B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иные документы, определенные Порядком ведения единого реестра.</w:t>
      </w:r>
    </w:p>
    <w:p w:rsidR="00194E0B" w:rsidRDefault="00194E0B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20.06.2024 N 431)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 xml:space="preserve">4. Комитет в течение трех рабочих дней с даты регистрации в Комитете документов, указанных в </w:t>
      </w:r>
      <w:hyperlink w:anchor="P113">
        <w:r>
          <w:rPr>
            <w:color w:val="0000FF"/>
          </w:rPr>
          <w:t>пункте 3</w:t>
        </w:r>
      </w:hyperlink>
      <w:r>
        <w:t xml:space="preserve"> настоящих Требований, осуществляет проверку документов на соответствие </w:t>
      </w:r>
      <w:hyperlink w:anchor="P44">
        <w:r>
          <w:rPr>
            <w:color w:val="0000FF"/>
          </w:rPr>
          <w:t>пунктам 1</w:t>
        </w:r>
      </w:hyperlink>
      <w:r>
        <w:t xml:space="preserve"> - </w:t>
      </w:r>
      <w:hyperlink w:anchor="P113">
        <w:r>
          <w:rPr>
            <w:color w:val="0000FF"/>
          </w:rPr>
          <w:t>3</w:t>
        </w:r>
      </w:hyperlink>
      <w:r>
        <w:t xml:space="preserve"> настоящих Требований.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 xml:space="preserve">5. По результатам проверки указанных документов Комитет в течение пяти рабочих дней принимает решение путем издания правового акта о направлении сведений об организации инфраструктуры поддержки в АО "Корпорация МСП" для включения в единый реестр по форме и в составе согласно </w:t>
      </w:r>
      <w:hyperlink r:id="rId48">
        <w:r>
          <w:rPr>
            <w:color w:val="0000FF"/>
          </w:rPr>
          <w:t>приложению 3</w:t>
        </w:r>
      </w:hyperlink>
      <w:r>
        <w:t xml:space="preserve"> к приказу от 24 августа 2021 года N 509 в соответствии с </w:t>
      </w:r>
      <w:hyperlink r:id="rId49">
        <w:r>
          <w:rPr>
            <w:color w:val="0000FF"/>
          </w:rPr>
          <w:t>пунктами 6</w:t>
        </w:r>
      </w:hyperlink>
      <w:r>
        <w:t xml:space="preserve"> и </w:t>
      </w:r>
      <w:hyperlink r:id="rId50">
        <w:r>
          <w:rPr>
            <w:color w:val="0000FF"/>
          </w:rPr>
          <w:t>7</w:t>
        </w:r>
      </w:hyperlink>
      <w:r>
        <w:t xml:space="preserve"> Порядка ведения единого реестра, утвержденного приказом от 24 августа 2021 года N 509.</w:t>
      </w:r>
    </w:p>
    <w:p w:rsidR="00194E0B" w:rsidRDefault="00194E0B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 xml:space="preserve">6. Основаниями для принятия Комитетом решения о ненаправлении сведений об организации инфраструктуры поддержки в АО "Корпорация МСП" для включения в единый реестр </w:t>
      </w:r>
      <w:r>
        <w:lastRenderedPageBreak/>
        <w:t>являются: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 xml:space="preserve">несоответствие условиям, установленным </w:t>
      </w:r>
      <w:hyperlink w:anchor="P44">
        <w:r>
          <w:rPr>
            <w:color w:val="0000FF"/>
          </w:rPr>
          <w:t>пунктом 1</w:t>
        </w:r>
      </w:hyperlink>
      <w:r>
        <w:t xml:space="preserve"> настоящих Требований;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 xml:space="preserve">несоответствие требованиям, установленным </w:t>
      </w:r>
      <w:hyperlink w:anchor="P45">
        <w:r>
          <w:rPr>
            <w:color w:val="0000FF"/>
          </w:rPr>
          <w:t>пунктом 2</w:t>
        </w:r>
      </w:hyperlink>
      <w:r>
        <w:t xml:space="preserve"> настоящих Требований;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 xml:space="preserve">представление неполного пакета документов, указанных в </w:t>
      </w:r>
      <w:hyperlink w:anchor="P113">
        <w:r>
          <w:rPr>
            <w:color w:val="0000FF"/>
          </w:rPr>
          <w:t>пункте 3</w:t>
        </w:r>
      </w:hyperlink>
      <w:r>
        <w:t xml:space="preserve"> настоящих Требований.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52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20.06.2024 N 431.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8. Основаниями направления Комитетом в АО "Корпорация МСП" сведений для исключения сведений об организации инфраструктуры поддержки из единого реестра являются сведения, полученные Комитетом от Фонда по результатам мониторинга организаций инфраструктуры поддержки.</w:t>
      </w:r>
    </w:p>
    <w:p w:rsidR="00194E0B" w:rsidRDefault="00194E0B">
      <w:pPr>
        <w:pStyle w:val="ConsPlusNormal"/>
        <w:jc w:val="both"/>
      </w:pPr>
      <w:r>
        <w:t xml:space="preserve">(п. 8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13.09.2021 N 589)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 xml:space="preserve">9. Комитет направляет сведения, указанные в пункте 8 настоящих Требований, в АО "Корпорация "МСП" в сроки и в порядке, установленные в </w:t>
      </w:r>
      <w:hyperlink r:id="rId54">
        <w:r>
          <w:rPr>
            <w:color w:val="0000FF"/>
          </w:rPr>
          <w:t>пункте 11</w:t>
        </w:r>
      </w:hyperlink>
      <w:r>
        <w:t xml:space="preserve"> Порядка ведения единого реестра, утвержденного приказом от 24 августа 2021 года N 509.</w:t>
      </w:r>
    </w:p>
    <w:p w:rsidR="00194E0B" w:rsidRDefault="00194E0B">
      <w:pPr>
        <w:pStyle w:val="ConsPlusNormal"/>
        <w:jc w:val="both"/>
      </w:pPr>
      <w:r>
        <w:t xml:space="preserve">(п. 9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13.09.2021 N 589;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10. Организация инфраструктуры поддержки не позднее дня, следующего за днем возникновения оснований для внесения изменений в сведения единого реестра или для исключения сведений из единого реестра, предусмотренных Порядком ведения единого реестра, направляет в Комитет с сопроводительным письмом информацию о таких основаниях и сканированные копии документов, подтверждающих такие основания.</w:t>
      </w:r>
    </w:p>
    <w:p w:rsidR="00194E0B" w:rsidRDefault="00194E0B">
      <w:pPr>
        <w:pStyle w:val="ConsPlusNormal"/>
        <w:spacing w:before="220"/>
        <w:ind w:firstLine="540"/>
        <w:jc w:val="both"/>
      </w:pPr>
      <w:r>
        <w:t>Комитет обеспечивает внесение изменений в сведения единого реестра или исключение сведений из единого реестра в порядке и сроки, определенные Порядком ведения единого реестра.</w:t>
      </w:r>
    </w:p>
    <w:p w:rsidR="00194E0B" w:rsidRDefault="00194E0B">
      <w:pPr>
        <w:pStyle w:val="ConsPlusNormal"/>
        <w:jc w:val="both"/>
      </w:pPr>
      <w:r>
        <w:t xml:space="preserve">(п. 10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20.06.2024 N 431)</w:t>
      </w:r>
    </w:p>
    <w:p w:rsidR="00194E0B" w:rsidRDefault="00194E0B">
      <w:pPr>
        <w:pStyle w:val="ConsPlusNormal"/>
      </w:pPr>
    </w:p>
    <w:p w:rsidR="00194E0B" w:rsidRDefault="00194E0B">
      <w:pPr>
        <w:pStyle w:val="ConsPlusNormal"/>
      </w:pPr>
    </w:p>
    <w:p w:rsidR="00194E0B" w:rsidRDefault="00194E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3DAB" w:rsidRDefault="00F13DAB">
      <w:bookmarkStart w:id="5" w:name="_GoBack"/>
      <w:bookmarkEnd w:id="5"/>
    </w:p>
    <w:sectPr w:rsidR="00F13DAB" w:rsidSect="00A5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0B"/>
    <w:rsid w:val="00194E0B"/>
    <w:rsid w:val="00F1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4E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94E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4E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94E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30241&amp;dst=100005" TargetMode="External"/><Relationship Id="rId18" Type="http://schemas.openxmlformats.org/officeDocument/2006/relationships/hyperlink" Target="https://login.consultant.ru/link/?req=doc&amp;base=RZB&amp;n=477368&amp;dst=100262" TargetMode="External"/><Relationship Id="rId26" Type="http://schemas.openxmlformats.org/officeDocument/2006/relationships/hyperlink" Target="https://login.consultant.ru/link/?req=doc&amp;base=RZB&amp;n=479175" TargetMode="External"/><Relationship Id="rId39" Type="http://schemas.openxmlformats.org/officeDocument/2006/relationships/hyperlink" Target="https://login.consultant.ru/link/?req=doc&amp;base=RZB&amp;n=477368&amp;dst=349" TargetMode="External"/><Relationship Id="rId21" Type="http://schemas.openxmlformats.org/officeDocument/2006/relationships/hyperlink" Target="https://login.consultant.ru/link/?req=doc&amp;base=RZB&amp;n=482899&amp;dst=5769" TargetMode="External"/><Relationship Id="rId34" Type="http://schemas.openxmlformats.org/officeDocument/2006/relationships/hyperlink" Target="https://login.consultant.ru/link/?req=doc&amp;base=SPB&amp;n=254163&amp;dst=100013" TargetMode="External"/><Relationship Id="rId42" Type="http://schemas.openxmlformats.org/officeDocument/2006/relationships/hyperlink" Target="https://login.consultant.ru/link/?req=doc&amp;base=SPB&amp;n=254163&amp;dst=100019" TargetMode="External"/><Relationship Id="rId47" Type="http://schemas.openxmlformats.org/officeDocument/2006/relationships/hyperlink" Target="https://login.consultant.ru/link/?req=doc&amp;base=SPB&amp;n=293888&amp;dst=100021" TargetMode="External"/><Relationship Id="rId50" Type="http://schemas.openxmlformats.org/officeDocument/2006/relationships/hyperlink" Target="https://login.consultant.ru/link/?req=doc&amp;base=RZB&amp;n=421351&amp;dst=100026" TargetMode="External"/><Relationship Id="rId55" Type="http://schemas.openxmlformats.org/officeDocument/2006/relationships/hyperlink" Target="https://login.consultant.ru/link/?req=doc&amp;base=SPB&amp;n=246406&amp;dst=100027" TargetMode="External"/><Relationship Id="rId7" Type="http://schemas.openxmlformats.org/officeDocument/2006/relationships/hyperlink" Target="https://login.consultant.ru/link/?req=doc&amp;base=SPB&amp;n=237392&amp;dst=100005" TargetMode="External"/><Relationship Id="rId12" Type="http://schemas.openxmlformats.org/officeDocument/2006/relationships/hyperlink" Target="https://login.consultant.ru/link/?req=doc&amp;base=SPB&amp;n=258104&amp;dst=100077" TargetMode="External"/><Relationship Id="rId17" Type="http://schemas.openxmlformats.org/officeDocument/2006/relationships/hyperlink" Target="https://login.consultant.ru/link/?req=doc&amp;base=SPB&amp;n=293888&amp;dst=100005" TargetMode="External"/><Relationship Id="rId25" Type="http://schemas.openxmlformats.org/officeDocument/2006/relationships/hyperlink" Target="https://login.consultant.ru/link/?req=doc&amp;base=SPB&amp;n=246406&amp;dst=100013" TargetMode="External"/><Relationship Id="rId33" Type="http://schemas.openxmlformats.org/officeDocument/2006/relationships/hyperlink" Target="https://login.consultant.ru/link/?req=doc&amp;base=SPB&amp;n=254163&amp;dst=100012" TargetMode="External"/><Relationship Id="rId38" Type="http://schemas.openxmlformats.org/officeDocument/2006/relationships/hyperlink" Target="https://login.consultant.ru/link/?req=doc&amp;base=SPB&amp;n=254163&amp;dst=100018" TargetMode="External"/><Relationship Id="rId46" Type="http://schemas.openxmlformats.org/officeDocument/2006/relationships/hyperlink" Target="https://login.consultant.ru/link/?req=doc&amp;base=SPB&amp;n=254163&amp;dst=100021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54163&amp;dst=100005" TargetMode="External"/><Relationship Id="rId20" Type="http://schemas.openxmlformats.org/officeDocument/2006/relationships/hyperlink" Target="https://login.consultant.ru/link/?req=doc&amp;base=SPB&amp;n=246406&amp;dst=100010" TargetMode="External"/><Relationship Id="rId29" Type="http://schemas.openxmlformats.org/officeDocument/2006/relationships/hyperlink" Target="https://login.consultant.ru/link/?req=doc&amp;base=SPB&amp;n=293888&amp;dst=100013" TargetMode="External"/><Relationship Id="rId41" Type="http://schemas.openxmlformats.org/officeDocument/2006/relationships/hyperlink" Target="https://login.consultant.ru/link/?req=doc&amp;base=SPB&amp;n=246406&amp;dst=100016" TargetMode="External"/><Relationship Id="rId54" Type="http://schemas.openxmlformats.org/officeDocument/2006/relationships/hyperlink" Target="https://login.consultant.ru/link/?req=doc&amp;base=RZB&amp;n=421351&amp;dst=10003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30241&amp;dst=100005" TargetMode="External"/><Relationship Id="rId11" Type="http://schemas.openxmlformats.org/officeDocument/2006/relationships/hyperlink" Target="https://login.consultant.ru/link/?req=doc&amp;base=RZB&amp;n=477368&amp;dst=76" TargetMode="External"/><Relationship Id="rId24" Type="http://schemas.openxmlformats.org/officeDocument/2006/relationships/hyperlink" Target="https://login.consultant.ru/link/?req=doc&amp;base=SPB&amp;n=246406&amp;dst=100012" TargetMode="External"/><Relationship Id="rId32" Type="http://schemas.openxmlformats.org/officeDocument/2006/relationships/hyperlink" Target="https://&#1084;&#1089;&#1087;.&#1088;&#1092;" TargetMode="External"/><Relationship Id="rId37" Type="http://schemas.openxmlformats.org/officeDocument/2006/relationships/hyperlink" Target="https://login.consultant.ru/link/?req=doc&amp;base=SPB&amp;n=254163&amp;dst=100017" TargetMode="External"/><Relationship Id="rId40" Type="http://schemas.openxmlformats.org/officeDocument/2006/relationships/hyperlink" Target="https://login.consultant.ru/link/?req=doc&amp;base=SPB&amp;n=293888&amp;dst=100019" TargetMode="External"/><Relationship Id="rId45" Type="http://schemas.openxmlformats.org/officeDocument/2006/relationships/hyperlink" Target="https://login.consultant.ru/link/?req=doc&amp;base=RZB&amp;n=421351&amp;dst=100098" TargetMode="External"/><Relationship Id="rId53" Type="http://schemas.openxmlformats.org/officeDocument/2006/relationships/hyperlink" Target="https://login.consultant.ru/link/?req=doc&amp;base=SPB&amp;n=246406&amp;dst=100025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PB&amp;n=246406&amp;dst=100005" TargetMode="External"/><Relationship Id="rId23" Type="http://schemas.openxmlformats.org/officeDocument/2006/relationships/hyperlink" Target="https://login.consultant.ru/link/?req=doc&amp;base=SPB&amp;n=293888&amp;dst=100012" TargetMode="External"/><Relationship Id="rId28" Type="http://schemas.openxmlformats.org/officeDocument/2006/relationships/hyperlink" Target="https://login.consultant.ru/link/?req=doc&amp;base=SPB&amp;n=254163&amp;dst=100010" TargetMode="External"/><Relationship Id="rId36" Type="http://schemas.openxmlformats.org/officeDocument/2006/relationships/hyperlink" Target="https://login.consultant.ru/link/?req=doc&amp;base=SPB&amp;n=254163&amp;dst=100016" TargetMode="External"/><Relationship Id="rId49" Type="http://schemas.openxmlformats.org/officeDocument/2006/relationships/hyperlink" Target="https://login.consultant.ru/link/?req=doc&amp;base=RZB&amp;n=421351&amp;dst=100025" TargetMode="External"/><Relationship Id="rId57" Type="http://schemas.openxmlformats.org/officeDocument/2006/relationships/hyperlink" Target="https://login.consultant.ru/link/?req=doc&amp;base=SPB&amp;n=293888&amp;dst=100024" TargetMode="External"/><Relationship Id="rId10" Type="http://schemas.openxmlformats.org/officeDocument/2006/relationships/hyperlink" Target="https://login.consultant.ru/link/?req=doc&amp;base=SPB&amp;n=293888&amp;dst=100005" TargetMode="External"/><Relationship Id="rId19" Type="http://schemas.openxmlformats.org/officeDocument/2006/relationships/hyperlink" Target="https://login.consultant.ru/link/?req=doc&amp;base=RZB&amp;n=477368&amp;dst=253" TargetMode="External"/><Relationship Id="rId31" Type="http://schemas.openxmlformats.org/officeDocument/2006/relationships/hyperlink" Target="https://login.consultant.ru/link/?req=doc&amp;base=SPB&amp;n=293888&amp;dst=100016" TargetMode="External"/><Relationship Id="rId44" Type="http://schemas.openxmlformats.org/officeDocument/2006/relationships/hyperlink" Target="https://login.consultant.ru/link/?req=doc&amp;base=SPB&amp;n=237392&amp;dst=100005" TargetMode="External"/><Relationship Id="rId52" Type="http://schemas.openxmlformats.org/officeDocument/2006/relationships/hyperlink" Target="https://login.consultant.ru/link/?req=doc&amp;base=SPB&amp;n=293888&amp;dst=100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54163&amp;dst=100005" TargetMode="External"/><Relationship Id="rId14" Type="http://schemas.openxmlformats.org/officeDocument/2006/relationships/hyperlink" Target="https://login.consultant.ru/link/?req=doc&amp;base=SPB&amp;n=237392&amp;dst=100005" TargetMode="External"/><Relationship Id="rId22" Type="http://schemas.openxmlformats.org/officeDocument/2006/relationships/hyperlink" Target="https://login.consultant.ru/link/?req=doc&amp;base=SPB&amp;n=293888&amp;dst=100010" TargetMode="External"/><Relationship Id="rId27" Type="http://schemas.openxmlformats.org/officeDocument/2006/relationships/hyperlink" Target="https://login.consultant.ru/link/?req=doc&amp;base=SPB&amp;n=246406&amp;dst=100015" TargetMode="External"/><Relationship Id="rId30" Type="http://schemas.openxmlformats.org/officeDocument/2006/relationships/hyperlink" Target="https://login.consultant.ru/link/?req=doc&amp;base=SPB&amp;n=293888&amp;dst=100014" TargetMode="External"/><Relationship Id="rId35" Type="http://schemas.openxmlformats.org/officeDocument/2006/relationships/hyperlink" Target="https://login.consultant.ru/link/?req=doc&amp;base=SPB&amp;n=254163&amp;dst=100014" TargetMode="External"/><Relationship Id="rId43" Type="http://schemas.openxmlformats.org/officeDocument/2006/relationships/hyperlink" Target="https://login.consultant.ru/link/?req=doc&amp;base=RZB&amp;n=475114" TargetMode="External"/><Relationship Id="rId48" Type="http://schemas.openxmlformats.org/officeDocument/2006/relationships/hyperlink" Target="https://login.consultant.ru/link/?req=doc&amp;base=RZB&amp;n=421351&amp;dst=100098" TargetMode="External"/><Relationship Id="rId56" Type="http://schemas.openxmlformats.org/officeDocument/2006/relationships/hyperlink" Target="https://login.consultant.ru/link/?req=doc&amp;base=SPB&amp;n=254163&amp;dst=100025" TargetMode="External"/><Relationship Id="rId8" Type="http://schemas.openxmlformats.org/officeDocument/2006/relationships/hyperlink" Target="https://login.consultant.ru/link/?req=doc&amp;base=SPB&amp;n=246406&amp;dst=100005" TargetMode="External"/><Relationship Id="rId51" Type="http://schemas.openxmlformats.org/officeDocument/2006/relationships/hyperlink" Target="https://login.consultant.ru/link/?req=doc&amp;base=SPB&amp;n=254163&amp;dst=10002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4142</Words>
  <Characters>23612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2024-10-17T14:31:00Z</dcterms:created>
  <dcterms:modified xsi:type="dcterms:W3CDTF">2024-10-17T14:32:00Z</dcterms:modified>
</cp:coreProperties>
</file>