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ПЕРЕЧЕНЬ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типовых вопросов, возникающих при получении/оказании имущественной поддержки субъектам малого и среднего предпринимательства и организациям, образующим инфраструктуру их поддержки</w:t>
      </w:r>
      <w:r>
        <w:rPr>
          <w:rFonts w:ascii="Helvetica" w:hAnsi="Helvetica" w:cs="Helvetica"/>
          <w:color w:val="333333"/>
          <w:sz w:val="21"/>
          <w:szCs w:val="21"/>
        </w:rPr>
        <w:t>  (далее – субъекты МСП)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1. Общие вопросы.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Вопрос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 Кто оказывает имущественную поддержку субъектам МСП?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Ответ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 xml:space="preserve">Имущественная поддержка субъектам МСП оказывается органами государственной власти и органами местного самоуправления. Для получения имущественной поддержки обращайтесь в </w:t>
      </w:r>
      <w:r>
        <w:rPr>
          <w:rFonts w:ascii="Helvetica" w:hAnsi="Helvetica" w:cs="Helvetica"/>
          <w:color w:val="333333"/>
          <w:sz w:val="21"/>
          <w:szCs w:val="21"/>
        </w:rPr>
        <w:t>администрацию Красноборского</w:t>
      </w:r>
      <w:r>
        <w:rPr>
          <w:rFonts w:ascii="Helvetica" w:hAnsi="Helvetica" w:cs="Helvetica"/>
          <w:color w:val="333333"/>
          <w:sz w:val="21"/>
          <w:szCs w:val="21"/>
        </w:rPr>
        <w:t xml:space="preserve"> городского поселения Тосненского района Ленинградской области.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Вопрос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 Кто относится к субъектам МСП?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Ответ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Субъекты МСП – это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микропредприятиям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и средним предприятиям, сведения о которых внесены в единый реестр субъектов МСП.</w:t>
      </w:r>
      <w:proofErr w:type="gramEnd"/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Вопрос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>Какие нормативные правовые акты регулируют предоставление муниципальной услуги по предоставлению имущественной поддержки?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Ответ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  </w:t>
      </w:r>
      <w:r>
        <w:rPr>
          <w:rFonts w:ascii="Helvetica" w:hAnsi="Helvetica" w:cs="Helvetica"/>
          <w:color w:val="333333"/>
          <w:sz w:val="21"/>
          <w:szCs w:val="21"/>
        </w:rPr>
        <w:t>- Конституция Российской Федерации от 12.12.1993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«Гражданский кодекс Российской Федерации (часть первая)» от 30.11.1994 N 51-ФЗ;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«Гражданский кодекс Российской Федерации (часть вторая)» от 26.01.1996 N 14-ФЗ;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26.07.2006 N 135-ФЗ «О защите конкуренции»;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02.05.2006 № 59-ФЗ «О порядке рассмотрения обращений граждан Российской Федерации»;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6 апреля 2011 г. N 63-ФЗ «Об электронной подписи»;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27.07.2006 № 152-ФЗ «О персональных данных»;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ии и ау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нормативные правовые акты муниципального образования.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Вопрос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 С какой целью формируется перечень </w:t>
      </w:r>
      <w:r w:rsidR="001179DA">
        <w:rPr>
          <w:rFonts w:ascii="Helvetica" w:hAnsi="Helvetica" w:cs="Helvetica"/>
          <w:color w:val="333333"/>
          <w:sz w:val="21"/>
          <w:szCs w:val="21"/>
        </w:rPr>
        <w:t>муниципального</w:t>
      </w:r>
      <w:r>
        <w:rPr>
          <w:rFonts w:ascii="Helvetica" w:hAnsi="Helvetica" w:cs="Helvetica"/>
          <w:color w:val="333333"/>
          <w:sz w:val="21"/>
          <w:szCs w:val="21"/>
        </w:rPr>
        <w:t xml:space="preserve"> имущества для субъектов МСП?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lastRenderedPageBreak/>
        <w:t>Ответ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 Перечень </w:t>
      </w:r>
      <w:r w:rsidR="001179DA">
        <w:rPr>
          <w:rFonts w:ascii="Helvetica" w:hAnsi="Helvetica" w:cs="Helvetica"/>
          <w:color w:val="333333"/>
          <w:sz w:val="21"/>
          <w:szCs w:val="21"/>
        </w:rPr>
        <w:t>муниципального</w:t>
      </w:r>
      <w:r>
        <w:rPr>
          <w:rFonts w:ascii="Helvetica" w:hAnsi="Helvetica" w:cs="Helvetica"/>
          <w:color w:val="333333"/>
          <w:sz w:val="21"/>
          <w:szCs w:val="21"/>
        </w:rPr>
        <w:t xml:space="preserve"> имущества для субъектов МСП – это дополнительный способ оказания имущественной поддержки субъектам МСП.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Так, </w:t>
      </w:r>
      <w:r>
        <w:rPr>
          <w:rFonts w:ascii="Helvetica" w:hAnsi="Helvetica" w:cs="Helvetica"/>
          <w:color w:val="000000"/>
          <w:sz w:val="21"/>
          <w:szCs w:val="21"/>
        </w:rPr>
        <w:t xml:space="preserve">включенное в перечень имущество используется в целях предоставления его во владение и (или) в пользование на долгосрочной основе  (в том числе по льготным ставкам арендной платы) субъектам малого и среднего предпринимательства и организациям, образующим  инфраструктуру поддержки субъектов малого и среднего предпринимательства </w:t>
      </w:r>
      <w:r w:rsidR="001179DA">
        <w:rPr>
          <w:rFonts w:ascii="Helvetica" w:hAnsi="Helvetica" w:cs="Helvetica"/>
          <w:color w:val="000000"/>
          <w:sz w:val="21"/>
          <w:szCs w:val="21"/>
        </w:rPr>
        <w:t>Красноборского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городского поселения Тосненского района Ленинградской области, а также может быть отчуждено на возмездной основе в собственность субъектов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малого и среднего предпринимательства в порядке, предусмотренном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Вопрос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 xml:space="preserve">Какое имущество включается в перечень </w:t>
      </w:r>
      <w:r w:rsidR="001179DA" w:rsidRPr="001179DA">
        <w:rPr>
          <w:rFonts w:ascii="Helvetica" w:hAnsi="Helvetica" w:cs="Helvetica"/>
          <w:color w:val="333333"/>
          <w:sz w:val="21"/>
          <w:szCs w:val="21"/>
        </w:rPr>
        <w:t xml:space="preserve">муниципального </w:t>
      </w:r>
      <w:r>
        <w:rPr>
          <w:rFonts w:ascii="Helvetica" w:hAnsi="Helvetica" w:cs="Helvetica"/>
          <w:color w:val="333333"/>
          <w:sz w:val="21"/>
          <w:szCs w:val="21"/>
        </w:rPr>
        <w:t>имущества для субъектов МСП?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Ответ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>В перечень вносятся сведения о муниципальном имуществе, соответствующим следующим критериям: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муниципальное имущество не ограничено в обороте;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муниципальное имущество не является объектом религиозного назначения;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муниципальное имущество не является объектом незавершенного строительства;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муниципальное имущество не включено в прогнозный план приватизации (программу) приватизации имущества, находящегося в собственности </w:t>
      </w:r>
      <w:r w:rsidR="001179DA" w:rsidRPr="001179DA">
        <w:rPr>
          <w:rFonts w:ascii="Helvetica" w:hAnsi="Helvetica" w:cs="Helvetica"/>
          <w:color w:val="333333"/>
          <w:sz w:val="21"/>
          <w:szCs w:val="21"/>
        </w:rPr>
        <w:t xml:space="preserve">Красноборского </w:t>
      </w:r>
      <w:r>
        <w:rPr>
          <w:rFonts w:ascii="Helvetica" w:hAnsi="Helvetica" w:cs="Helvetica"/>
          <w:color w:val="333333"/>
          <w:sz w:val="21"/>
          <w:szCs w:val="21"/>
        </w:rPr>
        <w:t>городского поселения Тосненского района Ленинградской области;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муниципальное имущество не признано аварийным и подлежащим сносу или реконструкции.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Вопрос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 xml:space="preserve">Можно ли имущество исключить из перечня </w:t>
      </w:r>
      <w:r w:rsidR="001179DA" w:rsidRPr="001179DA">
        <w:rPr>
          <w:rFonts w:ascii="Helvetica" w:hAnsi="Helvetica" w:cs="Helvetica"/>
          <w:color w:val="333333"/>
          <w:sz w:val="21"/>
          <w:szCs w:val="21"/>
        </w:rPr>
        <w:t xml:space="preserve">муниципального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имущества для субъектов МСП?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Ответ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Сведения о муниципальном имуществе могут быть исключены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B112D" w:rsidRDefault="006B112D" w:rsidP="006B11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95082" w:rsidRDefault="00E95082"/>
    <w:sectPr w:rsidR="00E9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2D"/>
    <w:rsid w:val="001179DA"/>
    <w:rsid w:val="006B112D"/>
    <w:rsid w:val="00E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12D"/>
    <w:rPr>
      <w:b/>
      <w:bCs/>
    </w:rPr>
  </w:style>
  <w:style w:type="character" w:styleId="a5">
    <w:name w:val="Emphasis"/>
    <w:basedOn w:val="a0"/>
    <w:uiPriority w:val="20"/>
    <w:qFormat/>
    <w:rsid w:val="006B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12D"/>
    <w:rPr>
      <w:b/>
      <w:bCs/>
    </w:rPr>
  </w:style>
  <w:style w:type="character" w:styleId="a5">
    <w:name w:val="Emphasis"/>
    <w:basedOn w:val="a0"/>
    <w:uiPriority w:val="20"/>
    <w:qFormat/>
    <w:rsid w:val="006B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8763-8D66-4691-99EF-E98BCBF8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2023-02-10T06:52:00Z</dcterms:created>
  <dcterms:modified xsi:type="dcterms:W3CDTF">2023-02-10T07:06:00Z</dcterms:modified>
</cp:coreProperties>
</file>