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276555" w:rsidRPr="00E948DE" w:rsidTr="00FD142E">
        <w:tc>
          <w:tcPr>
            <w:tcW w:w="3969" w:type="dxa"/>
            <w:shd w:val="clear" w:color="auto" w:fill="auto"/>
          </w:tcPr>
          <w:p w:rsidR="00276555" w:rsidRPr="00E948DE" w:rsidRDefault="00276555" w:rsidP="00FD142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1</w:t>
            </w:r>
          </w:p>
          <w:p w:rsidR="00276555" w:rsidRPr="00E948DE" w:rsidRDefault="00276555" w:rsidP="002765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>
              <w:rPr>
                <w:rFonts w:ascii="Times New Roman" w:hAnsi="Times New Roman" w:cs="Times New Roman"/>
                <w:color w:val="000000"/>
              </w:rPr>
              <w:t>11.04.2023 № 146</w:t>
            </w:r>
          </w:p>
        </w:tc>
      </w:tr>
    </w:tbl>
    <w:p w:rsidR="00276555" w:rsidRPr="00E948DE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pacing w:val="10"/>
          <w:sz w:val="24"/>
          <w:szCs w:val="24"/>
          <w:lang w:eastAsia="ru-RU"/>
        </w:rPr>
      </w:pP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ИЗВЕЩЕНИЕ 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 проведении электронного аукциона на право заключения договора аренды земельного участка, расположенного по адресу: Ленинградская область, Тосненский район, г.п. Красный Бор, ул. 7-я дорога, з/у 1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Организатор аукциона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– администрация Красноборского городского поселения Тосненского района Ленинградской области.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Уполномоченный орган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- администрация Красноборского городского поселения Тосненского района Ленинградской области, реквизиты решения о проведен</w:t>
      </w:r>
      <w:proofErr w:type="gramStart"/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ии ау</w:t>
      </w:r>
      <w:proofErr w:type="gramEnd"/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кциона – постановление администрации Красноборского городского поселения Тосненского района </w:t>
      </w:r>
      <w:r w:rsidRPr="00276555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Ленинградской области от 11.04.2023 № 146.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Начало проведения аукциона – 18.05.2023 в 10 часов 00 минут на электронной торговой площадке – универсальная торговая площадка АО «Сбербанк – АСТ» в сети Интернет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4D0210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Порядок проведения аукциона установлен действующим законодательством. Победителем аукциона признается участник аукциона, предложивший наибольший размер</w:t>
      </w:r>
      <w:r w:rsidR="002A30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годовой</w:t>
      </w:r>
      <w:bookmarkStart w:id="0" w:name="_GoBack"/>
      <w:bookmarkEnd w:id="0"/>
      <w:r w:rsidRPr="004D0210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арендной </w:t>
      </w:r>
      <w:r w:rsidRPr="004D0210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платы за земельный участок.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Предмет аукциона – 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право на заключение договора аренды земельного участка из земель, находящихся в государственной или муниципальной собственности, собственность на которые не разграничена, из категории – земли населенных пунктов.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Границы земельного участка установлены в соответствии с требованиями земельного законодательства.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Лот № 1: Земельный участок, площадью 1 200 кв.м. с кадастровым номером 47:26:0206006:581, расположенный по адресу: Ленинградская область, Тосненский муниципальный район, Красноборское городск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ое поселение, г.п. Красный Бор,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br/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ул. 7-я дорога, з/у 1, с разрешенным использованием – для индивидуального жилищного строительства. </w:t>
      </w:r>
    </w:p>
    <w:p w:rsidR="00276555" w:rsidRPr="00304EB3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Начальный размер годовой арендной платы – </w:t>
      </w:r>
      <w:r w:rsidRPr="00304EB3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123696 (сто двадцать три тысячи шестьсот девяносто шесть) рублей 00 копеек.</w:t>
      </w:r>
    </w:p>
    <w:p w:rsidR="00276555" w:rsidRPr="00304EB3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Размер задатка </w:t>
      </w:r>
      <w:r w:rsidRPr="00804AD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100% от начальной цены предмета аукциона 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- </w:t>
      </w:r>
      <w:r w:rsidRPr="00304EB3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123696 (сто двадцать три тысячи шестьсот девяносто шесть) рублей 00 копеек.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Шаг аукциона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3% </w:t>
      </w:r>
      <w:r w:rsidRPr="00804AD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от начальной цены предмета аукциона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– </w:t>
      </w:r>
      <w:r w:rsidRPr="00304EB3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3 710 (три тысячи семьсот десять) рублей 88 копеек.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Параметры разрешенного строительства объекта капитального строительства определяются действующими Правилами землепользования и застройки муниципального образования, утвержденными уполномоченным органом.</w:t>
      </w:r>
    </w:p>
    <w:p w:rsidR="00FE78ED" w:rsidRDefault="00FE78ED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1E66">
        <w:rPr>
          <w:rFonts w:ascii="Times New Roman" w:eastAsia="Times New Roman" w:hAnsi="Times New Roman" w:cs="Times New Roman"/>
          <w:sz w:val="24"/>
          <w:lang w:eastAsia="ru-RU"/>
        </w:rPr>
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Водоснабжение – в соответствии с прилагаемым письмом АО «ЛОКС» от 06.03.2023 № 329. </w:t>
      </w:r>
    </w:p>
    <w:p w:rsidR="00FE78ED" w:rsidRDefault="00FE78ED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276555" w:rsidRDefault="00276555" w:rsidP="002765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5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76555" w:rsidRPr="00E948DE" w:rsidRDefault="00276555" w:rsidP="002765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5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и/или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</w:t>
      </w:r>
      <w:proofErr w:type="gramEnd"/>
      <w:r w:rsidRPr="00E94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самоуправления муниципального района утвержденной проектной документации по реконструкции самовольной постройки и/или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требованиями: </w:t>
      </w:r>
      <w:r w:rsidRPr="00E948D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не установлено.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Льготы по арендной плате в отношении земельного участка, предусмотренные </w:t>
      </w:r>
      <w:hyperlink r:id="rId5" w:history="1">
        <w:r w:rsidRPr="00E948D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ч. 4 ст. 18</w:t>
        </w:r>
      </w:hyperlink>
      <w:r w:rsidRPr="00E94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Федерации»: </w:t>
      </w:r>
      <w:r w:rsidRPr="00E948D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не установлены.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b/>
          <w:sz w:val="24"/>
          <w:lang w:eastAsia="ru-RU"/>
        </w:rPr>
        <w:t>В аукционе могут участвовать только граждане.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Заявка подается путем заполнения ее электронной формы (приложение к извещению), размещенной в открытой для доступа неограниченного круга лиц части электронной площадки, на которой будут проводиться торги в электронной форме - универсальной торговой платформе  АО «Сбербанк-АСТ», (далее – электронная площадка), размещена на сайте </w:t>
      </w:r>
      <w:hyperlink r:id="rId6" w:history="1">
        <w:r w:rsidRPr="00E948D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x-none" w:eastAsia="x-none"/>
          </w:rPr>
          <w:t>http://utp.sberbank-ast.ru</w:t>
        </w:r>
      </w:hyperlink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Порядок приема заявок на аукцион в электронной форме, в т.ч. порядок регистрации на электронной площадке: 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В соответствии с Регламентом Универсальной торговой платформы АО «Сбербанк-АСТ» в актуальной редакции, размещенном на сайте </w:t>
      </w:r>
      <w:hyperlink r:id="rId7" w:history="1">
        <w:r w:rsidRPr="005B60FD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x-none"/>
          </w:rPr>
          <w:t>http://utp.sberbank-ast.ru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3F6411">
        <w:rPr>
          <w:rFonts w:ascii="Times New Roman" w:eastAsia="Times New Roman" w:hAnsi="Times New Roman" w:cs="Times New Roman"/>
          <w:sz w:val="24"/>
          <w:lang w:eastAsia="ru-RU"/>
        </w:rPr>
        <w:t>ии ау</w:t>
      </w:r>
      <w:proofErr w:type="gramEnd"/>
      <w:r w:rsidRPr="003F6411">
        <w:rPr>
          <w:rFonts w:ascii="Times New Roman" w:eastAsia="Times New Roman" w:hAnsi="Times New Roman" w:cs="Times New Roman"/>
          <w:sz w:val="24"/>
          <w:lang w:eastAsia="ru-RU"/>
        </w:rPr>
        <w:t>кциона срок следующие документы: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1) заявка на участие в аукционе по установленной форме с указанием банковских реквизитов счета для возврата задатка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2) копии документов, удостоверяющих личность заявителя;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3) документы, подтверждающие внесение задатка.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F6411">
        <w:rPr>
          <w:rFonts w:ascii="Times New Roman" w:eastAsia="Times New Roman" w:hAnsi="Times New Roman" w:cs="Times New Roman"/>
          <w:sz w:val="24"/>
          <w:lang w:eastAsia="ru-RU"/>
        </w:rPr>
        <w:t>В случае если от имени заявителя действует его представитель,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 или иной документ, подтверждающий его право действовать от имени заявителя без доверенности (оригинал или надлежащим образом заверенная копия).</w:t>
      </w:r>
      <w:proofErr w:type="gramEnd"/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Данное сообщение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Один заявитель вправе подать только одну заявку на участие в аукционе.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При приеме заявок от заявителей,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 xml:space="preserve">В течение одного часа со времени поступления заявки оператор электронной площадки сообщает заявителю о ее поступлении путем направления </w:t>
      </w:r>
      <w:proofErr w:type="gramStart"/>
      <w:r w:rsidRPr="00A711BC">
        <w:rPr>
          <w:rFonts w:ascii="Times New Roman" w:eastAsia="Times New Roman" w:hAnsi="Times New Roman" w:cs="Times New Roman"/>
          <w:sz w:val="24"/>
          <w:lang w:eastAsia="ru-RU"/>
        </w:rPr>
        <w:t>уведомления</w:t>
      </w:r>
      <w:proofErr w:type="gramEnd"/>
      <w:r w:rsidRPr="00A711BC">
        <w:rPr>
          <w:rFonts w:ascii="Times New Roman" w:eastAsia="Times New Roman" w:hAnsi="Times New Roman" w:cs="Times New Roman"/>
          <w:sz w:val="24"/>
          <w:lang w:eastAsia="ru-RU"/>
        </w:rPr>
        <w:t xml:space="preserve"> с </w:t>
      </w:r>
      <w:r w:rsidRPr="00A711BC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8A277B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Платежные реквизиты Оператора (электронная площадка Сберегательного банка Российской Федера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ции) для перечисления задатка: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Наименование: АО "Сбербанк-АСТ",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ИНН: 7707308480, КПП: 770401001,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Расчетный счет: 40702810300020038047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БАНК ПОЛУЧАТЕЛЯ: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Наименование банка: ПАО "СБЕРБАНК РОССИИ" Г. МОСКВА,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БИК: 044525225,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Корреспондентский счет: 30101810400000000225.</w:t>
      </w:r>
    </w:p>
    <w:p w:rsidR="00276555" w:rsidRPr="00A76FF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В назначении платежа необходимо указать: Перечисление денежных сре</w:t>
      </w:r>
      <w:proofErr w:type="gramStart"/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дств в к</w:t>
      </w:r>
      <w:proofErr w:type="gramEnd"/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ачестве задатка (депозита) (ИНН плательщика), НДС не облагается. Денежные средства, перечисленные за участника третьим лицом, не зачисляются на счет такого участника на универсальной торговой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платформе</w:t>
      </w:r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(УТП). Срок зачисления денежных средств на лицевой счет Претендента (Участника) на УТП – от 1 до 3 рабочих дней.</w:t>
      </w:r>
    </w:p>
    <w:p w:rsidR="00276555" w:rsidRPr="008A277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</w:t>
      </w:r>
      <w:proofErr w:type="gramStart"/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ии ау</w:t>
      </w:r>
      <w:proofErr w:type="gramEnd"/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кциона.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4D021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При уклонении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Оплата по договору аренды производится по безналичному расчету, равными долями ежеквартально, но не позднее 15-го числа. Цена договора не может быть пересмотрена сторонами в сторону уменьшения. </w:t>
      </w:r>
      <w:proofErr w:type="gramStart"/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Цена договора может быть пересмотрена организатором аукциона в сторону увеличения не чаще одного раза в год по инициативе Арендодателя без согласования с Арендатором при изменении индекса инфляции, установленного уполномоченными органами Российской Федерации, а также при изменении утвержденных в установленном порядке Методик по расчету арендных плат за земельные участки или базовых ставок и (или) коэффициентов.</w:t>
      </w:r>
      <w:proofErr w:type="gramEnd"/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Дата начала приема заявок на участие в 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укционе в электронной форме –  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17.04.2023 года 09 часов 00 минут.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Дата окончания приема заявок на участие в 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укционе в электронной форме – 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12.05.2023 года 13 часов 00 минут.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Время приема заявок круглосуточно по адресу: </w:t>
      </w:r>
      <w:hyperlink r:id="rId8" w:history="1">
        <w:r w:rsidRPr="005B60FD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lang w:eastAsia="ru-RU"/>
          </w:rPr>
          <w:t>http://utp.sberbank-ast.ru</w:t>
        </w:r>
      </w:hyperlink>
    </w:p>
    <w:p w:rsidR="00276555" w:rsidRPr="00751E38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lastRenderedPageBreak/>
        <w:t>Задаток должен поступить на указанный счет Оператора до дня рассмотрения заявок (</w:t>
      </w:r>
      <w:r w:rsidRPr="00751E38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до 15.05.2023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).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Дата </w:t>
      </w:r>
      <w:r w:rsidRPr="00751E38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рассмотрения заявок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и определения участников</w:t>
      </w:r>
      <w:r w:rsidRPr="00751E38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– 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15.05.2023 года.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Начало аукциона в 10 час. 00 мин. 18.05.2023 на универсальной торговой платформе АО «Сбербанк-АСТ».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Подвед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ение итогов аукциона состоится 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18.05.2023,</w:t>
      </w:r>
      <w:r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после окончания аукциона на универсальной торговой платформе АО «Сбербанк-АСТ», по адресу: Ленинградская область, Тосненский район, г.п. Красный Бор, ул. Культуры, д. 62а.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Порядок рассмотрения заявок на участие в аукционе и определения участников аукциона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proofErr w:type="gramStart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</w:r>
      <w:proofErr w:type="gramEnd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сайте/электронной площадке не </w:t>
      </w:r>
      <w:proofErr w:type="gramStart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позднее</w:t>
      </w:r>
      <w:proofErr w:type="gramEnd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Заявитель не допускается к участию в аукционе по следующим основаниям: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2) </w:t>
      </w:r>
      <w:proofErr w:type="gramStart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не поступление</w:t>
      </w:r>
      <w:proofErr w:type="gramEnd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4) заявка на участие в аукционе заполнена не по форме,  приложенной к извещению;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5)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Договор аренды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 torgi.gov.ru в  сети «Интернет».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Порядок проведения аукциона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Pr="00804AD4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804AD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Аукцион – </w:t>
      </w:r>
      <w:proofErr w:type="gramStart"/>
      <w:r w:rsidRPr="00804AD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закрытый</w:t>
      </w:r>
      <w:proofErr w:type="gramEnd"/>
      <w:r w:rsidRPr="00804AD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по составу участников.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Регламент торговой секции «Продажа и аренда имущества» размещен на сайте http://utp.sberbank-ast.ru и определяет процесс проведения торгов, устанавливает порядок взаимодействия оператора электронной площадки и пользователей торговой секции, регулирует отношения, возникающие между ними в процессе совершения действий в торговой секции.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lastRenderedPageBreak/>
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Критерий определения победителя аукциона – максимальная цена (ставка годовой арендной платы), предложенная в ходе торгов.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 результатам аукциона определяется ежегодный размер арендной платы.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76555" w:rsidRPr="003E73C3" w:rsidRDefault="00276555" w:rsidP="00276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по аукциону можно ознакомиться по адресу: 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район, г.п. Красный Бор</w:t>
      </w:r>
      <w:r w:rsidRPr="003E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Культуры, д. 62а, каб. 2</w:t>
      </w:r>
      <w:r w:rsidRPr="003E7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CE1" w:rsidRDefault="00E16CE1"/>
    <w:sectPr w:rsidR="00E1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55"/>
    <w:rsid w:val="00276555"/>
    <w:rsid w:val="002A3016"/>
    <w:rsid w:val="00E16CE1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consultantplus://offline/ref=5462629E0D758622B6ECD00466CC51FBE1C39DE697729D881AEAF795584C53CD7F80AD3DF9CA49D0C335CAA876A67AF9DB3B40038D384204xEJ7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cp:lastPrinted>2023-04-11T14:02:00Z</cp:lastPrinted>
  <dcterms:created xsi:type="dcterms:W3CDTF">2023-04-11T12:55:00Z</dcterms:created>
  <dcterms:modified xsi:type="dcterms:W3CDTF">2023-04-11T14:08:00Z</dcterms:modified>
</cp:coreProperties>
</file>